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cs="仿宋_GB2312" w:eastAsiaTheme="minorEastAsia"/>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rPr>
          <w:rFonts w:ascii="仿宋_GB2312" w:hAnsi="仿宋_GB2312" w:eastAsia="仿宋_GB2312" w:cs="仿宋_GB2312"/>
          <w:color w:val="auto"/>
          <w:sz w:val="24"/>
        </w:rPr>
      </w:pPr>
    </w:p>
    <w:p>
      <w:pPr>
        <w:adjustRightInd w:val="0"/>
        <w:snapToGrid w:val="0"/>
        <w:jc w:val="center"/>
        <w:outlineLvl w:val="9"/>
        <w:rPr>
          <w:bCs/>
          <w:color w:val="auto"/>
          <w:sz w:val="72"/>
          <w:szCs w:val="72"/>
        </w:rPr>
      </w:pPr>
      <w:bookmarkStart w:id="0" w:name="_Toc2803"/>
      <w:bookmarkStart w:id="1" w:name="_Toc113517131"/>
      <w:bookmarkStart w:id="2" w:name="_Toc321"/>
      <w:r>
        <w:rPr>
          <w:rFonts w:hint="eastAsia"/>
          <w:bCs/>
          <w:color w:val="auto"/>
          <w:sz w:val="72"/>
          <w:szCs w:val="72"/>
        </w:rPr>
        <w:t>建设项目环境影响报告表</w:t>
      </w:r>
      <w:bookmarkEnd w:id="0"/>
      <w:bookmarkEnd w:id="1"/>
      <w:bookmarkEnd w:id="2"/>
    </w:p>
    <w:p>
      <w:pPr>
        <w:adjustRightInd w:val="0"/>
        <w:snapToGrid w:val="0"/>
        <w:jc w:val="center"/>
        <w:outlineLvl w:val="9"/>
        <w:rPr>
          <w:bCs/>
          <w:color w:val="auto"/>
          <w:sz w:val="48"/>
          <w:szCs w:val="48"/>
        </w:rPr>
      </w:pPr>
      <w:bookmarkStart w:id="3" w:name="_Toc113517132"/>
      <w:bookmarkStart w:id="4" w:name="_Toc25417"/>
      <w:bookmarkStart w:id="5" w:name="_Toc16804"/>
      <w:r>
        <w:rPr>
          <w:rFonts w:hint="eastAsia"/>
          <w:bCs/>
          <w:color w:val="auto"/>
          <w:sz w:val="48"/>
          <w:szCs w:val="48"/>
        </w:rPr>
        <w:t>（污染影响类）</w:t>
      </w:r>
      <w:bookmarkEnd w:id="3"/>
      <w:bookmarkEnd w:id="4"/>
      <w:bookmarkEnd w:id="5"/>
    </w:p>
    <w:p>
      <w:pPr>
        <w:adjustRightInd w:val="0"/>
        <w:snapToGrid w:val="0"/>
        <w:jc w:val="center"/>
        <w:outlineLvl w:val="9"/>
        <w:rPr>
          <w:bCs/>
          <w:color w:val="auto"/>
          <w:sz w:val="72"/>
          <w:szCs w:val="72"/>
        </w:rPr>
      </w:pPr>
    </w:p>
    <w:p>
      <w:pPr>
        <w:adjustRightInd w:val="0"/>
        <w:snapToGrid w:val="0"/>
        <w:jc w:val="center"/>
        <w:outlineLvl w:val="9"/>
        <w:rPr>
          <w:rFonts w:hint="eastAsia" w:eastAsia="宋体"/>
          <w:bCs/>
          <w:color w:val="auto"/>
          <w:sz w:val="72"/>
          <w:szCs w:val="72"/>
          <w:lang w:eastAsia="zh-CN"/>
        </w:rPr>
      </w:pPr>
    </w:p>
    <w:p>
      <w:pPr>
        <w:ind w:firstLine="1040"/>
        <w:outlineLvl w:val="9"/>
        <w:rPr>
          <w:rFonts w:eastAsia="仿宋"/>
          <w:color w:val="auto"/>
          <w:sz w:val="24"/>
        </w:rPr>
      </w:pPr>
    </w:p>
    <w:p>
      <w:pPr>
        <w:pStyle w:val="36"/>
        <w:outlineLvl w:val="9"/>
        <w:rPr>
          <w:color w:val="auto"/>
        </w:rPr>
      </w:pPr>
    </w:p>
    <w:p>
      <w:pPr>
        <w:ind w:firstLine="1040"/>
        <w:outlineLvl w:val="9"/>
        <w:rPr>
          <w:rFonts w:eastAsia="仿宋"/>
          <w:color w:val="auto"/>
          <w:sz w:val="24"/>
        </w:rPr>
      </w:pPr>
    </w:p>
    <w:p>
      <w:pPr>
        <w:ind w:firstLine="1040"/>
        <w:outlineLvl w:val="9"/>
        <w:rPr>
          <w:rFonts w:eastAsia="仿宋"/>
          <w:color w:val="auto"/>
          <w:sz w:val="24"/>
        </w:rPr>
      </w:pPr>
    </w:p>
    <w:p>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300"/>
        <w:jc w:val="both"/>
        <w:textAlignment w:val="auto"/>
        <w:rPr>
          <w:rFonts w:hint="default" w:cs="Times New Roman"/>
          <w:color w:val="auto"/>
          <w:sz w:val="32"/>
          <w:szCs w:val="32"/>
          <w:u w:val="single"/>
          <w:lang w:val="en-US" w:eastAsia="zh-CN"/>
        </w:rPr>
      </w:pPr>
      <w:r>
        <w:rPr>
          <w:color w:val="auto"/>
          <w:sz w:val="32"/>
          <w:szCs w:val="32"/>
        </w:rPr>
        <w:t>项目名称</w:t>
      </w:r>
      <w:r>
        <w:rPr>
          <w:rFonts w:hint="eastAsia"/>
          <w:color w:val="auto"/>
          <w:sz w:val="32"/>
          <w:szCs w:val="32"/>
          <w:lang w:eastAsia="zh-CN"/>
        </w:rPr>
        <w:t>：</w:t>
      </w:r>
      <w:r>
        <w:rPr>
          <w:rFonts w:hint="eastAsia" w:cs="Times New Roman"/>
          <w:color w:val="auto"/>
          <w:sz w:val="32"/>
          <w:szCs w:val="32"/>
          <w:u w:val="single"/>
          <w:lang w:val="en-US" w:eastAsia="zh-CN"/>
        </w:rPr>
        <w:t>嘉荫县磊鑫建筑弃料加工中心建设项目</w:t>
      </w:r>
    </w:p>
    <w:p>
      <w:pPr>
        <w:keepNext w:val="0"/>
        <w:keepLines w:val="0"/>
        <w:pageBreakBefore w:val="0"/>
        <w:widowControl w:val="0"/>
        <w:kinsoku/>
        <w:wordWrap/>
        <w:overflowPunct/>
        <w:topLinePunct w:val="0"/>
        <w:autoSpaceDE/>
        <w:autoSpaceDN/>
        <w:bidi w:val="0"/>
        <w:adjustRightInd w:val="0"/>
        <w:snapToGrid w:val="0"/>
        <w:spacing w:line="360" w:lineRule="auto"/>
        <w:ind w:left="3198" w:leftChars="456" w:hanging="2240" w:hangingChars="700"/>
        <w:jc w:val="both"/>
        <w:textAlignment w:val="auto"/>
        <w:rPr>
          <w:color w:val="auto"/>
          <w:sz w:val="32"/>
          <w:szCs w:val="32"/>
          <w:u w:val="single"/>
        </w:rPr>
      </w:pPr>
      <w:r>
        <w:rPr>
          <w:color w:val="auto"/>
          <w:sz w:val="32"/>
          <w:szCs w:val="32"/>
        </w:rPr>
        <w:t>建设单位：</w:t>
      </w:r>
      <w:r>
        <w:rPr>
          <w:rFonts w:hint="eastAsia" w:cs="Times New Roman"/>
          <w:color w:val="auto"/>
          <w:sz w:val="32"/>
          <w:szCs w:val="32"/>
          <w:u w:val="single"/>
          <w:lang w:val="en-US" w:eastAsia="zh-CN"/>
        </w:rPr>
        <w:t>嘉荫县磊鑫建筑弃料加工中心（个体工商户）</w:t>
      </w:r>
    </w:p>
    <w:p>
      <w:pPr>
        <w:keepNext w:val="0"/>
        <w:keepLines w:val="0"/>
        <w:pageBreakBefore w:val="0"/>
        <w:widowControl w:val="0"/>
        <w:kinsoku/>
        <w:wordWrap/>
        <w:overflowPunct/>
        <w:topLinePunct w:val="0"/>
        <w:autoSpaceDE/>
        <w:autoSpaceDN/>
        <w:bidi w:val="0"/>
        <w:adjustRightInd w:val="0"/>
        <w:snapToGrid w:val="0"/>
        <w:spacing w:line="360" w:lineRule="auto"/>
        <w:ind w:left="3198" w:leftChars="456" w:hanging="2240" w:hangingChars="700"/>
        <w:jc w:val="both"/>
        <w:textAlignment w:val="auto"/>
        <w:rPr>
          <w:rFonts w:hint="default" w:eastAsia="宋体"/>
          <w:color w:val="auto"/>
          <w:sz w:val="32"/>
          <w:szCs w:val="32"/>
          <w:lang w:val="en-US" w:eastAsia="zh-CN"/>
        </w:rPr>
      </w:pPr>
      <w:r>
        <w:rPr>
          <w:color w:val="auto"/>
          <w:sz w:val="32"/>
          <w:szCs w:val="32"/>
        </w:rPr>
        <w:t>编制日期</w:t>
      </w:r>
      <w:r>
        <w:rPr>
          <w:color w:val="auto"/>
          <w:sz w:val="32"/>
          <w:szCs w:val="32"/>
          <w:u w:val="single"/>
        </w:rPr>
        <w:t xml:space="preserve">：   </w:t>
      </w:r>
      <w:r>
        <w:rPr>
          <w:rFonts w:hint="eastAsia"/>
          <w:color w:val="auto"/>
          <w:sz w:val="32"/>
          <w:szCs w:val="32"/>
          <w:u w:val="single"/>
        </w:rPr>
        <w:t>2</w:t>
      </w:r>
      <w:r>
        <w:rPr>
          <w:color w:val="auto"/>
          <w:sz w:val="32"/>
          <w:szCs w:val="32"/>
          <w:u w:val="single"/>
        </w:rPr>
        <w:t>02</w:t>
      </w:r>
      <w:r>
        <w:rPr>
          <w:rFonts w:hint="eastAsia"/>
          <w:color w:val="auto"/>
          <w:sz w:val="32"/>
          <w:szCs w:val="32"/>
          <w:u w:val="single"/>
          <w:lang w:val="en-US" w:eastAsia="zh-CN"/>
        </w:rPr>
        <w:t>6</w:t>
      </w:r>
      <w:r>
        <w:rPr>
          <w:color w:val="auto"/>
          <w:sz w:val="32"/>
          <w:szCs w:val="32"/>
          <w:u w:val="single"/>
        </w:rPr>
        <w:t>年</w:t>
      </w:r>
      <w:r>
        <w:rPr>
          <w:rFonts w:hint="eastAsia"/>
          <w:color w:val="auto"/>
          <w:sz w:val="32"/>
          <w:szCs w:val="32"/>
          <w:u w:val="single"/>
          <w:lang w:val="en-US" w:eastAsia="zh-CN"/>
        </w:rPr>
        <w:t>6</w:t>
      </w:r>
      <w:r>
        <w:rPr>
          <w:color w:val="auto"/>
          <w:sz w:val="32"/>
          <w:szCs w:val="32"/>
          <w:u w:val="single"/>
        </w:rPr>
        <w:t>月</w:t>
      </w:r>
      <w:r>
        <w:rPr>
          <w:rFonts w:hint="eastAsia"/>
          <w:color w:val="auto"/>
          <w:sz w:val="32"/>
          <w:szCs w:val="32"/>
          <w:u w:val="single"/>
          <w:lang w:val="en-US" w:eastAsia="zh-CN"/>
        </w:rPr>
        <w:t xml:space="preserve">     </w:t>
      </w:r>
    </w:p>
    <w:p>
      <w:pPr>
        <w:adjustRightInd w:val="0"/>
        <w:snapToGrid w:val="0"/>
        <w:spacing w:line="288" w:lineRule="auto"/>
        <w:ind w:firstLine="1040"/>
        <w:rPr>
          <w:rFonts w:ascii="仿宋_GB2312" w:eastAsia="仿宋_GB2312"/>
          <w:color w:val="auto"/>
          <w:sz w:val="24"/>
          <w:u w:val="single"/>
        </w:rPr>
      </w:pPr>
      <w:bookmarkStart w:id="6" w:name="_Hlk57884087"/>
    </w:p>
    <w:p>
      <w:pPr>
        <w:adjustRightInd w:val="0"/>
        <w:snapToGrid w:val="0"/>
        <w:spacing w:line="288" w:lineRule="auto"/>
        <w:ind w:firstLine="1040"/>
        <w:rPr>
          <w:rFonts w:ascii="仿宋_GB2312" w:eastAsia="仿宋_GB2312"/>
          <w:color w:val="auto"/>
          <w:sz w:val="24"/>
        </w:rPr>
      </w:pPr>
    </w:p>
    <w:p>
      <w:pPr>
        <w:adjustRightInd w:val="0"/>
        <w:snapToGrid w:val="0"/>
        <w:spacing w:line="288" w:lineRule="auto"/>
        <w:ind w:firstLine="1040"/>
        <w:rPr>
          <w:rFonts w:ascii="仿宋_GB2312" w:eastAsia="仿宋_GB2312"/>
          <w:color w:val="auto"/>
          <w:sz w:val="24"/>
        </w:rPr>
      </w:pPr>
    </w:p>
    <w:p>
      <w:pPr>
        <w:adjustRightInd w:val="0"/>
        <w:snapToGrid w:val="0"/>
        <w:spacing w:line="288" w:lineRule="auto"/>
        <w:ind w:firstLine="1040"/>
        <w:rPr>
          <w:rFonts w:ascii="仿宋_GB2312" w:eastAsia="仿宋_GB2312"/>
          <w:color w:val="auto"/>
          <w:sz w:val="24"/>
        </w:rPr>
      </w:pPr>
    </w:p>
    <w:p>
      <w:pPr>
        <w:adjustRightInd w:val="0"/>
        <w:snapToGrid w:val="0"/>
        <w:spacing w:line="288" w:lineRule="auto"/>
        <w:ind w:firstLine="1040"/>
        <w:rPr>
          <w:rFonts w:ascii="仿宋_GB2312" w:eastAsia="仿宋_GB2312"/>
          <w:color w:val="auto"/>
          <w:sz w:val="24"/>
        </w:rPr>
      </w:pPr>
    </w:p>
    <w:p>
      <w:pPr>
        <w:pStyle w:val="36"/>
        <w:rPr>
          <w:color w:val="auto"/>
        </w:rPr>
      </w:pPr>
    </w:p>
    <w:p>
      <w:pPr>
        <w:rPr>
          <w:color w:val="auto"/>
        </w:rPr>
      </w:pPr>
    </w:p>
    <w:bookmarkEnd w:id="6"/>
    <w:p>
      <w:pPr>
        <w:adjustRightInd w:val="0"/>
        <w:snapToGrid w:val="0"/>
        <w:spacing w:line="288" w:lineRule="auto"/>
        <w:jc w:val="center"/>
        <w:rPr>
          <w:rFonts w:hint="eastAsia"/>
          <w:color w:val="auto"/>
          <w:lang w:eastAsia="zh-CN"/>
        </w:r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r>
        <w:rPr>
          <w:rFonts w:hint="eastAsia"/>
          <w:color w:val="auto"/>
          <w:kern w:val="0"/>
          <w:sz w:val="36"/>
          <w:szCs w:val="36"/>
        </w:rPr>
        <w:t>中华人民共和国生态环境部制</w:t>
      </w:r>
    </w:p>
    <w:p>
      <w:pPr>
        <w:pStyle w:val="38"/>
        <w:rPr>
          <w:rFonts w:hint="eastAsia" w:eastAsia="宋体"/>
          <w:color w:val="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jc w:val="both"/>
        <w:rPr>
          <w:color w:val="auto"/>
        </w:rPr>
      </w:pPr>
    </w:p>
    <w:sdt>
      <w:sdtPr>
        <w:rPr>
          <w:rFonts w:ascii="Times New Roman" w:hAnsi="Times New Roman" w:eastAsia="宋体" w:cs="Times New Roman"/>
          <w:color w:val="auto"/>
          <w:kern w:val="2"/>
          <w:sz w:val="21"/>
          <w:szCs w:val="24"/>
          <w:lang w:val="zh-CN"/>
        </w:rPr>
        <w:id w:val="328178878"/>
        <w:docPartObj>
          <w:docPartGallery w:val="Table of Contents"/>
          <w:docPartUnique/>
        </w:docPartObj>
      </w:sdtPr>
      <w:sdtEndPr>
        <w:rPr>
          <w:rFonts w:hint="default" w:ascii="Times New Roman" w:hAnsi="Times New Roman" w:eastAsia="宋体" w:cs="Times New Roman"/>
          <w:b/>
          <w:bCs/>
          <w:color w:val="auto"/>
          <w:kern w:val="2"/>
          <w:sz w:val="24"/>
          <w:szCs w:val="24"/>
          <w:lang w:val="zh-CN"/>
        </w:rPr>
      </w:sdtEndPr>
      <w:sdtContent>
        <w:p>
          <w:pPr>
            <w:pStyle w:val="94"/>
            <w:jc w:val="center"/>
            <w:rPr>
              <w:color w:val="auto"/>
              <w:sz w:val="44"/>
              <w:szCs w:val="44"/>
            </w:rPr>
          </w:pPr>
          <w:r>
            <w:rPr>
              <w:rFonts w:hint="eastAsia" w:eastAsia="宋体"/>
              <w:color w:val="auto"/>
              <w:sz w:val="44"/>
              <w:szCs w:val="44"/>
              <w:lang w:val="en-US" w:eastAsia="zh-CN"/>
            </w:rPr>
            <w:t>目</w:t>
          </w:r>
          <w:r>
            <w:rPr>
              <w:rFonts w:hint="eastAsia"/>
              <w:color w:val="auto"/>
              <w:sz w:val="44"/>
              <w:szCs w:val="44"/>
              <w:lang w:val="zh-CN"/>
            </w:rPr>
            <w:t xml:space="preserve"> </w:t>
          </w:r>
          <w:r>
            <w:rPr>
              <w:color w:val="auto"/>
              <w:sz w:val="44"/>
              <w:szCs w:val="44"/>
              <w:lang w:val="zh-CN"/>
            </w:rPr>
            <w:t>录</w:t>
          </w:r>
        </w:p>
        <w:p>
          <w:pPr>
            <w:pStyle w:val="19"/>
            <w:keepNext w:val="0"/>
            <w:keepLines w:val="0"/>
            <w:pageBreakBefore w:val="0"/>
            <w:tabs>
              <w:tab w:val="right" w:leader="dot" w:pos="8844"/>
            </w:tabs>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TOC \o "1-3" \h \z \u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_Toc21794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一、建设项目基本情况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_Toc21794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19"/>
            <w:keepNext w:val="0"/>
            <w:keepLines w:val="0"/>
            <w:pageBreakBefore w:val="0"/>
            <w:tabs>
              <w:tab w:val="right" w:leader="dot" w:pos="8844"/>
            </w:tabs>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val="zh-CN"/>
            </w:rPr>
            <w:fldChar w:fldCharType="begin"/>
          </w:r>
          <w:r>
            <w:rPr>
              <w:rFonts w:hint="default" w:ascii="Times New Roman" w:hAnsi="Times New Roman" w:eastAsia="宋体" w:cs="Times New Roman"/>
              <w:bCs/>
              <w:color w:val="auto"/>
              <w:sz w:val="24"/>
              <w:szCs w:val="24"/>
              <w:lang w:val="zh-CN"/>
            </w:rPr>
            <w:instrText xml:space="preserve"> HYPERLINK \l _Toc18875 </w:instrText>
          </w:r>
          <w:r>
            <w:rPr>
              <w:rFonts w:hint="default" w:ascii="Times New Roman" w:hAnsi="Times New Roman" w:eastAsia="宋体" w:cs="Times New Roman"/>
              <w:bCs/>
              <w:color w:val="auto"/>
              <w:sz w:val="24"/>
              <w:szCs w:val="24"/>
              <w:lang w:val="zh-CN"/>
            </w:rPr>
            <w:fldChar w:fldCharType="separate"/>
          </w:r>
          <w:r>
            <w:rPr>
              <w:rFonts w:hint="default" w:ascii="Times New Roman" w:hAnsi="Times New Roman" w:eastAsia="宋体" w:cs="Times New Roman"/>
              <w:snapToGrid w:val="0"/>
              <w:color w:val="auto"/>
              <w:sz w:val="24"/>
              <w:szCs w:val="24"/>
            </w:rPr>
            <w:t>二、建设项目工程分析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_Toc18875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sz w:val="24"/>
              <w:szCs w:val="24"/>
              <w:lang w:val="zh-CN"/>
            </w:rPr>
            <w:fldChar w:fldCharType="end"/>
          </w:r>
        </w:p>
        <w:p>
          <w:pPr>
            <w:pStyle w:val="19"/>
            <w:keepNext w:val="0"/>
            <w:keepLines w:val="0"/>
            <w:pageBreakBefore w:val="0"/>
            <w:tabs>
              <w:tab w:val="right" w:leader="dot" w:pos="8844"/>
            </w:tabs>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val="zh-CN"/>
            </w:rPr>
            <w:fldChar w:fldCharType="begin"/>
          </w:r>
          <w:r>
            <w:rPr>
              <w:rFonts w:hint="default" w:ascii="Times New Roman" w:hAnsi="Times New Roman" w:eastAsia="宋体" w:cs="Times New Roman"/>
              <w:bCs/>
              <w:color w:val="auto"/>
              <w:sz w:val="24"/>
              <w:szCs w:val="24"/>
              <w:lang w:val="zh-CN"/>
            </w:rPr>
            <w:instrText xml:space="preserve"> HYPERLINK \l _Toc15737 </w:instrText>
          </w:r>
          <w:r>
            <w:rPr>
              <w:rFonts w:hint="default" w:ascii="Times New Roman" w:hAnsi="Times New Roman" w:eastAsia="宋体" w:cs="Times New Roman"/>
              <w:bCs/>
              <w:color w:val="auto"/>
              <w:sz w:val="24"/>
              <w:szCs w:val="24"/>
              <w:lang w:val="zh-CN"/>
            </w:rPr>
            <w:fldChar w:fldCharType="separate"/>
          </w:r>
          <w:r>
            <w:rPr>
              <w:rFonts w:hint="default" w:ascii="Times New Roman" w:hAnsi="Times New Roman" w:eastAsia="宋体" w:cs="Times New Roman"/>
              <w:snapToGrid w:val="0"/>
              <w:color w:val="auto"/>
              <w:sz w:val="24"/>
              <w:szCs w:val="24"/>
            </w:rPr>
            <w:t>三、区域环境质量现状、环境保护目标及评价标准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_Toc15737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sz w:val="24"/>
              <w:szCs w:val="24"/>
              <w:lang w:val="zh-CN"/>
            </w:rPr>
            <w:fldChar w:fldCharType="end"/>
          </w:r>
        </w:p>
        <w:p>
          <w:pPr>
            <w:pStyle w:val="19"/>
            <w:keepNext w:val="0"/>
            <w:keepLines w:val="0"/>
            <w:pageBreakBefore w:val="0"/>
            <w:tabs>
              <w:tab w:val="right" w:leader="dot" w:pos="8844"/>
            </w:tabs>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val="zh-CN"/>
            </w:rPr>
            <w:fldChar w:fldCharType="begin"/>
          </w:r>
          <w:r>
            <w:rPr>
              <w:rFonts w:hint="default" w:ascii="Times New Roman" w:hAnsi="Times New Roman" w:eastAsia="宋体" w:cs="Times New Roman"/>
              <w:bCs/>
              <w:color w:val="auto"/>
              <w:sz w:val="24"/>
              <w:szCs w:val="24"/>
              <w:lang w:val="zh-CN"/>
            </w:rPr>
            <w:instrText xml:space="preserve"> HYPERLINK \l _Toc32671 </w:instrText>
          </w:r>
          <w:r>
            <w:rPr>
              <w:rFonts w:hint="default" w:ascii="Times New Roman" w:hAnsi="Times New Roman" w:eastAsia="宋体" w:cs="Times New Roman"/>
              <w:bCs/>
              <w:color w:val="auto"/>
              <w:sz w:val="24"/>
              <w:szCs w:val="24"/>
              <w:lang w:val="zh-CN"/>
            </w:rPr>
            <w:fldChar w:fldCharType="separate"/>
          </w:r>
          <w:r>
            <w:rPr>
              <w:rFonts w:hint="default" w:ascii="Times New Roman" w:hAnsi="Times New Roman" w:eastAsia="宋体" w:cs="Times New Roman"/>
              <w:snapToGrid w:val="0"/>
              <w:color w:val="auto"/>
              <w:sz w:val="24"/>
              <w:szCs w:val="24"/>
              <w:highlight w:val="none"/>
            </w:rPr>
            <w:t>四、主要环境影响和保护措施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_Toc32671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sz w:val="24"/>
              <w:szCs w:val="24"/>
              <w:lang w:val="zh-CN"/>
            </w:rPr>
            <w:fldChar w:fldCharType="end"/>
          </w:r>
        </w:p>
        <w:p>
          <w:pPr>
            <w:pStyle w:val="19"/>
            <w:keepNext w:val="0"/>
            <w:keepLines w:val="0"/>
            <w:pageBreakBefore w:val="0"/>
            <w:tabs>
              <w:tab w:val="right" w:leader="dot" w:pos="8844"/>
            </w:tabs>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val="zh-CN"/>
            </w:rPr>
            <w:fldChar w:fldCharType="begin"/>
          </w:r>
          <w:r>
            <w:rPr>
              <w:rFonts w:hint="default" w:ascii="Times New Roman" w:hAnsi="Times New Roman" w:eastAsia="宋体" w:cs="Times New Roman"/>
              <w:bCs/>
              <w:color w:val="auto"/>
              <w:sz w:val="24"/>
              <w:szCs w:val="24"/>
              <w:lang w:val="zh-CN"/>
            </w:rPr>
            <w:instrText xml:space="preserve"> HYPERLINK \l _Toc14139 </w:instrText>
          </w:r>
          <w:r>
            <w:rPr>
              <w:rFonts w:hint="default" w:ascii="Times New Roman" w:hAnsi="Times New Roman" w:eastAsia="宋体" w:cs="Times New Roman"/>
              <w:bCs/>
              <w:color w:val="auto"/>
              <w:sz w:val="24"/>
              <w:szCs w:val="24"/>
              <w:lang w:val="zh-CN"/>
            </w:rPr>
            <w:fldChar w:fldCharType="separate"/>
          </w:r>
          <w:r>
            <w:rPr>
              <w:rFonts w:hint="default" w:ascii="Times New Roman" w:hAnsi="Times New Roman" w:eastAsia="宋体" w:cs="Times New Roman"/>
              <w:snapToGrid w:val="0"/>
              <w:color w:val="auto"/>
              <w:sz w:val="24"/>
              <w:szCs w:val="24"/>
              <w:highlight w:val="none"/>
            </w:rPr>
            <w:t>五、环境保护措施监督检查清单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_Toc14139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sz w:val="24"/>
              <w:szCs w:val="24"/>
              <w:lang w:val="zh-CN"/>
            </w:rPr>
            <w:fldChar w:fldCharType="end"/>
          </w:r>
        </w:p>
        <w:p>
          <w:pPr>
            <w:pStyle w:val="19"/>
            <w:keepNext w:val="0"/>
            <w:keepLines w:val="0"/>
            <w:pageBreakBefore w:val="0"/>
            <w:tabs>
              <w:tab w:val="right" w:leader="dot" w:pos="8844"/>
            </w:tabs>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val="zh-CN"/>
            </w:rPr>
            <w:fldChar w:fldCharType="begin"/>
          </w:r>
          <w:r>
            <w:rPr>
              <w:rFonts w:hint="default" w:ascii="Times New Roman" w:hAnsi="Times New Roman" w:eastAsia="宋体" w:cs="Times New Roman"/>
              <w:bCs/>
              <w:color w:val="auto"/>
              <w:sz w:val="24"/>
              <w:szCs w:val="24"/>
              <w:lang w:val="zh-CN"/>
            </w:rPr>
            <w:instrText xml:space="preserve"> HYPERLINK \l _Toc17329 </w:instrText>
          </w:r>
          <w:r>
            <w:rPr>
              <w:rFonts w:hint="default" w:ascii="Times New Roman" w:hAnsi="Times New Roman" w:eastAsia="宋体" w:cs="Times New Roman"/>
              <w:bCs/>
              <w:color w:val="auto"/>
              <w:sz w:val="24"/>
              <w:szCs w:val="24"/>
              <w:lang w:val="zh-CN"/>
            </w:rPr>
            <w:fldChar w:fldCharType="separate"/>
          </w:r>
          <w:r>
            <w:rPr>
              <w:rFonts w:hint="default" w:ascii="Times New Roman" w:hAnsi="Times New Roman" w:eastAsia="宋体" w:cs="Times New Roman"/>
              <w:snapToGrid w:val="0"/>
              <w:color w:val="auto"/>
              <w:sz w:val="24"/>
              <w:szCs w:val="24"/>
            </w:rPr>
            <w:t>六、结论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_Toc17329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sz w:val="24"/>
              <w:szCs w:val="24"/>
              <w:lang w:val="zh-CN"/>
            </w:rPr>
            <w:fldChar w:fldCharType="end"/>
          </w:r>
        </w:p>
        <w:p>
          <w:pPr>
            <w:pStyle w:val="19"/>
            <w:keepNext w:val="0"/>
            <w:keepLines w:val="0"/>
            <w:pageBreakBefore w:val="0"/>
            <w:tabs>
              <w:tab w:val="right" w:leader="dot" w:pos="8844"/>
            </w:tabs>
            <w:kinsoku/>
            <w:wordWrap/>
            <w:overflowPunct/>
            <w:topLinePunct w:val="0"/>
            <w:autoSpaceDE/>
            <w:autoSpaceDN/>
            <w:bidi w:val="0"/>
            <w:adjustRightInd/>
            <w:snapToGrid/>
            <w:spacing w:line="360" w:lineRule="auto"/>
            <w:ind w:lef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val="zh-CN"/>
            </w:rPr>
            <w:fldChar w:fldCharType="begin"/>
          </w:r>
          <w:r>
            <w:rPr>
              <w:rFonts w:hint="default" w:ascii="Times New Roman" w:hAnsi="Times New Roman" w:eastAsia="宋体" w:cs="Times New Roman"/>
              <w:bCs/>
              <w:color w:val="auto"/>
              <w:sz w:val="24"/>
              <w:szCs w:val="24"/>
              <w:lang w:val="zh-CN"/>
            </w:rPr>
            <w:instrText xml:space="preserve"> HYPERLINK \l _Toc15393 </w:instrText>
          </w:r>
          <w:r>
            <w:rPr>
              <w:rFonts w:hint="default" w:ascii="Times New Roman" w:hAnsi="Times New Roman" w:eastAsia="宋体" w:cs="Times New Roman"/>
              <w:bCs/>
              <w:color w:val="auto"/>
              <w:sz w:val="24"/>
              <w:szCs w:val="24"/>
              <w:lang w:val="zh-CN"/>
            </w:rPr>
            <w:fldChar w:fldCharType="separate"/>
          </w:r>
          <w:r>
            <w:rPr>
              <w:rFonts w:hint="default" w:ascii="Times New Roman" w:hAnsi="Times New Roman" w:eastAsia="宋体" w:cs="Times New Roman"/>
              <w:snapToGrid w:val="0"/>
              <w:color w:val="auto"/>
              <w:sz w:val="24"/>
              <w:szCs w:val="24"/>
            </w:rPr>
            <w:t>附表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_Toc15393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sz w:val="24"/>
              <w:szCs w:val="24"/>
              <w:lang w:val="zh-CN"/>
            </w:rPr>
            <w:fldChar w:fldCharType="end"/>
          </w:r>
        </w:p>
        <w:p>
          <w:pPr>
            <w:pStyle w:val="21"/>
            <w:keepNext w:val="0"/>
            <w:keepLines w:val="0"/>
            <w:pageBreakBefore w:val="0"/>
            <w:tabs>
              <w:tab w:val="right" w:leader="dot" w:pos="8844"/>
            </w:tabs>
            <w:kinsoku/>
            <w:wordWrap/>
            <w:overflowPunct/>
            <w:topLinePunct w:val="0"/>
            <w:autoSpaceDE/>
            <w:autoSpaceDN/>
            <w:bidi w:val="0"/>
            <w:adjustRightInd/>
            <w:snapToGrid/>
            <w:spacing w:after="0" w:line="360" w:lineRule="auto"/>
            <w:ind w:lef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val="zh-CN"/>
            </w:rPr>
            <w:fldChar w:fldCharType="begin"/>
          </w:r>
          <w:r>
            <w:rPr>
              <w:rFonts w:hint="default" w:ascii="Times New Roman" w:hAnsi="Times New Roman" w:eastAsia="宋体" w:cs="Times New Roman"/>
              <w:bCs/>
              <w:color w:val="auto"/>
              <w:sz w:val="24"/>
              <w:szCs w:val="24"/>
              <w:lang w:val="zh-CN"/>
            </w:rPr>
            <w:instrText xml:space="preserve"> HYPERLINK \l _Toc4685 </w:instrText>
          </w:r>
          <w:r>
            <w:rPr>
              <w:rFonts w:hint="default" w:ascii="Times New Roman" w:hAnsi="Times New Roman" w:eastAsia="宋体" w:cs="Times New Roman"/>
              <w:bCs/>
              <w:color w:val="auto"/>
              <w:sz w:val="24"/>
              <w:szCs w:val="24"/>
              <w:lang w:val="zh-CN"/>
            </w:rPr>
            <w:fldChar w:fldCharType="separate"/>
          </w:r>
          <w:r>
            <w:rPr>
              <w:rFonts w:hint="default" w:ascii="Times New Roman" w:hAnsi="Times New Roman" w:eastAsia="宋体" w:cs="Times New Roman"/>
              <w:color w:val="auto"/>
              <w:sz w:val="24"/>
              <w:szCs w:val="24"/>
            </w:rPr>
            <w:t>附件</w:t>
          </w:r>
          <w:r>
            <w:rPr>
              <w:rFonts w:hint="default" w:ascii="Times New Roman" w:hAnsi="Times New Roman" w:eastAsia="宋体" w:cs="Times New Roman"/>
              <w:color w:val="auto"/>
              <w:sz w:val="24"/>
              <w:szCs w:val="24"/>
              <w:lang w:val="en-US" w:eastAsia="zh-CN"/>
            </w:rPr>
            <w:t xml:space="preserve">1 </w:t>
          </w:r>
          <w:r>
            <w:rPr>
              <w:rFonts w:hint="default" w:ascii="Times New Roman" w:hAnsi="Times New Roman" w:eastAsia="宋体" w:cs="Times New Roman"/>
              <w:color w:val="auto"/>
              <w:sz w:val="24"/>
              <w:szCs w:val="24"/>
            </w:rPr>
            <w:t>检测报告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_Toc4685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39</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sz w:val="24"/>
              <w:szCs w:val="24"/>
              <w:lang w:val="zh-CN"/>
            </w:rPr>
            <w:fldChar w:fldCharType="end"/>
          </w:r>
        </w:p>
        <w:p>
          <w:pPr>
            <w:pStyle w:val="21"/>
            <w:keepNext w:val="0"/>
            <w:keepLines w:val="0"/>
            <w:pageBreakBefore w:val="0"/>
            <w:tabs>
              <w:tab w:val="right" w:leader="dot" w:pos="8844"/>
            </w:tabs>
            <w:kinsoku/>
            <w:wordWrap/>
            <w:overflowPunct/>
            <w:topLinePunct w:val="0"/>
            <w:autoSpaceDE/>
            <w:autoSpaceDN/>
            <w:bidi w:val="0"/>
            <w:adjustRightInd/>
            <w:snapToGrid/>
            <w:spacing w:after="0" w:line="360" w:lineRule="auto"/>
            <w:ind w:lef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val="zh-CN"/>
            </w:rPr>
            <w:fldChar w:fldCharType="begin"/>
          </w:r>
          <w:r>
            <w:rPr>
              <w:rFonts w:hint="default" w:ascii="Times New Roman" w:hAnsi="Times New Roman" w:eastAsia="宋体" w:cs="Times New Roman"/>
              <w:bCs/>
              <w:color w:val="auto"/>
              <w:sz w:val="24"/>
              <w:szCs w:val="24"/>
              <w:lang w:val="zh-CN"/>
            </w:rPr>
            <w:instrText xml:space="preserve"> HYPERLINK \l _Toc18053 </w:instrText>
          </w:r>
          <w:r>
            <w:rPr>
              <w:rFonts w:hint="default" w:ascii="Times New Roman" w:hAnsi="Times New Roman" w:eastAsia="宋体" w:cs="Times New Roman"/>
              <w:bCs/>
              <w:color w:val="auto"/>
              <w:sz w:val="24"/>
              <w:szCs w:val="24"/>
              <w:lang w:val="zh-CN"/>
            </w:rPr>
            <w:fldChar w:fldCharType="separate"/>
          </w:r>
          <w:r>
            <w:rPr>
              <w:rFonts w:hint="default" w:ascii="Times New Roman" w:hAnsi="Times New Roman" w:eastAsia="宋体" w:cs="Times New Roman"/>
              <w:color w:val="auto"/>
              <w:sz w:val="24"/>
              <w:szCs w:val="24"/>
            </w:rPr>
            <w:t>附</w:t>
          </w:r>
          <w:r>
            <w:rPr>
              <w:rFonts w:hint="default" w:ascii="Times New Roman" w:hAnsi="Times New Roman" w:eastAsia="宋体" w:cs="Times New Roman"/>
              <w:color w:val="auto"/>
              <w:sz w:val="24"/>
              <w:szCs w:val="24"/>
              <w:lang w:val="en-US" w:eastAsia="zh-CN"/>
            </w:rPr>
            <w:t>件2生态环境分区管控报告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_Toc18053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sz w:val="24"/>
              <w:szCs w:val="24"/>
              <w:lang w:val="zh-CN"/>
            </w:rPr>
            <w:fldChar w:fldCharType="end"/>
          </w:r>
        </w:p>
        <w:p>
          <w:pPr>
            <w:pStyle w:val="21"/>
            <w:keepNext w:val="0"/>
            <w:keepLines w:val="0"/>
            <w:pageBreakBefore w:val="0"/>
            <w:tabs>
              <w:tab w:val="right" w:leader="dot" w:pos="8844"/>
            </w:tabs>
            <w:kinsoku/>
            <w:wordWrap/>
            <w:overflowPunct/>
            <w:topLinePunct w:val="0"/>
            <w:autoSpaceDE/>
            <w:autoSpaceDN/>
            <w:bidi w:val="0"/>
            <w:adjustRightInd/>
            <w:snapToGrid/>
            <w:spacing w:after="0" w:line="360" w:lineRule="auto"/>
            <w:ind w:lef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val="zh-CN"/>
            </w:rPr>
            <w:fldChar w:fldCharType="begin"/>
          </w:r>
          <w:r>
            <w:rPr>
              <w:rFonts w:hint="default" w:ascii="Times New Roman" w:hAnsi="Times New Roman" w:eastAsia="宋体" w:cs="Times New Roman"/>
              <w:bCs/>
              <w:color w:val="auto"/>
              <w:sz w:val="24"/>
              <w:szCs w:val="24"/>
              <w:lang w:val="zh-CN"/>
            </w:rPr>
            <w:instrText xml:space="preserve"> HYPERLINK \l _Toc26133 </w:instrText>
          </w:r>
          <w:r>
            <w:rPr>
              <w:rFonts w:hint="default" w:ascii="Times New Roman" w:hAnsi="Times New Roman" w:eastAsia="宋体" w:cs="Times New Roman"/>
              <w:bCs/>
              <w:color w:val="auto"/>
              <w:sz w:val="24"/>
              <w:szCs w:val="24"/>
              <w:lang w:val="zh-CN"/>
            </w:rPr>
            <w:fldChar w:fldCharType="separate"/>
          </w:r>
          <w:r>
            <w:rPr>
              <w:rFonts w:hint="default" w:ascii="Times New Roman" w:hAnsi="Times New Roman" w:eastAsia="宋体" w:cs="Times New Roman"/>
              <w:color w:val="auto"/>
              <w:sz w:val="24"/>
              <w:szCs w:val="24"/>
            </w:rPr>
            <w:t>附图1地理位置图</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_Toc26133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sz w:val="24"/>
              <w:szCs w:val="24"/>
              <w:lang w:val="zh-CN"/>
            </w:rPr>
            <w:fldChar w:fldCharType="end"/>
          </w:r>
        </w:p>
        <w:p>
          <w:pPr>
            <w:pStyle w:val="21"/>
            <w:keepNext w:val="0"/>
            <w:keepLines w:val="0"/>
            <w:pageBreakBefore w:val="0"/>
            <w:tabs>
              <w:tab w:val="right" w:leader="dot" w:pos="8844"/>
            </w:tabs>
            <w:kinsoku/>
            <w:wordWrap/>
            <w:overflowPunct/>
            <w:topLinePunct w:val="0"/>
            <w:autoSpaceDE/>
            <w:autoSpaceDN/>
            <w:bidi w:val="0"/>
            <w:adjustRightInd/>
            <w:snapToGrid/>
            <w:spacing w:after="0" w:line="360" w:lineRule="auto"/>
            <w:ind w:lef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val="zh-CN"/>
            </w:rPr>
            <w:fldChar w:fldCharType="begin"/>
          </w:r>
          <w:r>
            <w:rPr>
              <w:rFonts w:hint="default" w:ascii="Times New Roman" w:hAnsi="Times New Roman" w:eastAsia="宋体" w:cs="Times New Roman"/>
              <w:bCs/>
              <w:color w:val="auto"/>
              <w:sz w:val="24"/>
              <w:szCs w:val="24"/>
              <w:lang w:val="zh-CN"/>
            </w:rPr>
            <w:instrText xml:space="preserve"> HYPERLINK \l _Toc29037 </w:instrText>
          </w:r>
          <w:r>
            <w:rPr>
              <w:rFonts w:hint="default" w:ascii="Times New Roman" w:hAnsi="Times New Roman" w:eastAsia="宋体" w:cs="Times New Roman"/>
              <w:bCs/>
              <w:color w:val="auto"/>
              <w:sz w:val="24"/>
              <w:szCs w:val="24"/>
              <w:lang w:val="zh-CN"/>
            </w:rPr>
            <w:fldChar w:fldCharType="separate"/>
          </w:r>
          <w:r>
            <w:rPr>
              <w:rFonts w:hint="default" w:ascii="Times New Roman" w:hAnsi="Times New Roman" w:eastAsia="宋体" w:cs="Times New Roman"/>
              <w:color w:val="auto"/>
              <w:sz w:val="24"/>
              <w:szCs w:val="24"/>
            </w:rPr>
            <w:t>附图2平面布置示意图</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_Toc29037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sz w:val="24"/>
              <w:szCs w:val="24"/>
              <w:lang w:val="zh-CN"/>
            </w:rPr>
            <w:fldChar w:fldCharType="end"/>
          </w:r>
        </w:p>
        <w:p>
          <w:pPr>
            <w:pStyle w:val="21"/>
            <w:keepNext w:val="0"/>
            <w:keepLines w:val="0"/>
            <w:pageBreakBefore w:val="0"/>
            <w:tabs>
              <w:tab w:val="right" w:leader="dot" w:pos="8844"/>
            </w:tabs>
            <w:kinsoku/>
            <w:wordWrap/>
            <w:overflowPunct/>
            <w:topLinePunct w:val="0"/>
            <w:autoSpaceDE/>
            <w:autoSpaceDN/>
            <w:bidi w:val="0"/>
            <w:adjustRightInd/>
            <w:snapToGrid/>
            <w:spacing w:after="0" w:line="360" w:lineRule="auto"/>
            <w:ind w:lef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val="zh-CN"/>
            </w:rPr>
            <w:fldChar w:fldCharType="begin"/>
          </w:r>
          <w:r>
            <w:rPr>
              <w:rFonts w:hint="default" w:ascii="Times New Roman" w:hAnsi="Times New Roman" w:eastAsia="宋体" w:cs="Times New Roman"/>
              <w:bCs/>
              <w:color w:val="auto"/>
              <w:sz w:val="24"/>
              <w:szCs w:val="24"/>
              <w:lang w:val="zh-CN"/>
            </w:rPr>
            <w:instrText xml:space="preserve"> HYPERLINK \l _Toc30012 </w:instrText>
          </w:r>
          <w:r>
            <w:rPr>
              <w:rFonts w:hint="default" w:ascii="Times New Roman" w:hAnsi="Times New Roman" w:eastAsia="宋体" w:cs="Times New Roman"/>
              <w:bCs/>
              <w:color w:val="auto"/>
              <w:sz w:val="24"/>
              <w:szCs w:val="24"/>
              <w:lang w:val="zh-CN"/>
            </w:rPr>
            <w:fldChar w:fldCharType="separate"/>
          </w:r>
          <w:r>
            <w:rPr>
              <w:rFonts w:hint="default" w:ascii="Times New Roman" w:hAnsi="Times New Roman" w:eastAsia="宋体" w:cs="Times New Roman"/>
              <w:color w:val="auto"/>
              <w:sz w:val="24"/>
              <w:szCs w:val="24"/>
            </w:rPr>
            <w:t>附图</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项目评价范围</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_Toc30012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bCs/>
              <w:color w:val="auto"/>
              <w:sz w:val="24"/>
              <w:szCs w:val="24"/>
              <w:lang w:val="zh-CN"/>
            </w:rPr>
            <w:fldChar w:fldCharType="end"/>
          </w:r>
        </w:p>
        <w:p>
          <w:pPr>
            <w:keepNext w:val="0"/>
            <w:keepLines w:val="0"/>
            <w:pageBreakBefore w:val="0"/>
            <w:kinsoku/>
            <w:wordWrap/>
            <w:overflowPunct/>
            <w:topLinePunct w:val="0"/>
            <w:autoSpaceDE/>
            <w:autoSpaceDN/>
            <w:bidi w:val="0"/>
            <w:adjustRightInd/>
            <w:snapToGrid/>
            <w:spacing w:beforeAutospacing="0" w:afterAutospacing="0" w:line="360" w:lineRule="auto"/>
            <w:ind w:left="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lang w:val="zh-CN"/>
            </w:rPr>
            <w:fldChar w:fldCharType="end"/>
          </w:r>
        </w:p>
      </w:sdtContent>
    </w:sdt>
    <w:p>
      <w:pPr>
        <w:pStyle w:val="25"/>
        <w:keepNext w:val="0"/>
        <w:keepLines w:val="0"/>
        <w:pageBreakBefore w:val="0"/>
        <w:kinsoku/>
        <w:wordWrap/>
        <w:overflowPunct/>
        <w:topLinePunct w:val="0"/>
        <w:autoSpaceDE/>
        <w:autoSpaceDN/>
        <w:bidi w:val="0"/>
        <w:adjustRightInd/>
        <w:snapToGrid/>
        <w:spacing w:before="0" w:beforeAutospacing="0" w:after="0" w:afterAutospacing="0" w:line="360" w:lineRule="auto"/>
        <w:ind w:left="0"/>
        <w:textAlignment w:val="auto"/>
        <w:outlineLvl w:val="9"/>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br w:type="page"/>
      </w:r>
    </w:p>
    <w:p>
      <w:pPr>
        <w:pStyle w:val="25"/>
        <w:outlineLvl w:val="0"/>
        <w:rPr>
          <w:rFonts w:ascii="黑体" w:hAnsi="黑体" w:eastAsia="黑体"/>
          <w:snapToGrid w:val="0"/>
          <w:color w:val="auto"/>
          <w:szCs w:val="24"/>
        </w:rPr>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5"/>
        <w:jc w:val="center"/>
        <w:outlineLvl w:val="0"/>
        <w:rPr>
          <w:rFonts w:ascii="黑体" w:hAnsi="黑体" w:eastAsia="黑体"/>
          <w:snapToGrid w:val="0"/>
          <w:color w:val="auto"/>
          <w:szCs w:val="24"/>
        </w:rPr>
      </w:pPr>
      <w:bookmarkStart w:id="7" w:name="_Toc21794"/>
      <w:r>
        <w:rPr>
          <w:rFonts w:hint="eastAsia" w:ascii="黑体" w:hAnsi="黑体" w:eastAsia="黑体"/>
          <w:snapToGrid w:val="0"/>
          <w:color w:val="auto"/>
          <w:szCs w:val="24"/>
        </w:rPr>
        <w:t>一、建设项目基本情况</w:t>
      </w:r>
      <w:bookmarkEnd w:id="7"/>
    </w:p>
    <w:tbl>
      <w:tblPr>
        <w:tblStyle w:val="29"/>
        <w:tblW w:w="88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660"/>
        <w:gridCol w:w="2117"/>
        <w:gridCol w:w="2183"/>
        <w:gridCol w:w="29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60"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建设项目名称</w:t>
            </w:r>
          </w:p>
        </w:tc>
        <w:tc>
          <w:tcPr>
            <w:tcW w:w="7210" w:type="dxa"/>
            <w:gridSpan w:val="3"/>
            <w:vAlign w:val="center"/>
          </w:tcPr>
          <w:p>
            <w:pPr>
              <w:adjustRightInd w:val="0"/>
              <w:snapToGrid w:val="0"/>
              <w:jc w:val="center"/>
              <w:rPr>
                <w:color w:val="auto"/>
                <w:sz w:val="24"/>
                <w:szCs w:val="24"/>
              </w:rPr>
            </w:pPr>
            <w:r>
              <w:rPr>
                <w:rFonts w:hint="eastAsia" w:cs="Times New Roman"/>
                <w:color w:val="auto"/>
                <w:sz w:val="24"/>
                <w:szCs w:val="24"/>
                <w:lang w:val="en-US" w:eastAsia="zh-CN"/>
              </w:rPr>
              <w:t>嘉荫县磊鑫建筑弃料加工中心建设项目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60"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项目代码</w:t>
            </w:r>
          </w:p>
        </w:tc>
        <w:tc>
          <w:tcPr>
            <w:tcW w:w="7210" w:type="dxa"/>
            <w:gridSpan w:val="3"/>
            <w:vAlign w:val="center"/>
          </w:tcPr>
          <w:p>
            <w:pPr>
              <w:adjustRightInd w:val="0"/>
              <w:snapToGrid w:val="0"/>
              <w:jc w:val="center"/>
              <w:rPr>
                <w:rFonts w:hint="eastAsia" w:eastAsia="宋体"/>
                <w:color w:val="auto"/>
                <w:sz w:val="24"/>
                <w:szCs w:val="24"/>
                <w:lang w:eastAsia="zh-CN"/>
              </w:rPr>
            </w:pPr>
            <w:r>
              <w:rPr>
                <w:rFonts w:hint="eastAsia"/>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60" w:type="dxa"/>
            <w:tcMar>
              <w:top w:w="16" w:type="dxa"/>
              <w:left w:w="16" w:type="dxa"/>
              <w:right w:w="16" w:type="dxa"/>
            </w:tcMar>
            <w:vAlign w:val="center"/>
          </w:tcPr>
          <w:p>
            <w:pPr>
              <w:adjustRightInd w:val="0"/>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建设单位联系人</w:t>
            </w:r>
          </w:p>
        </w:tc>
        <w:tc>
          <w:tcPr>
            <w:tcW w:w="2117" w:type="dxa"/>
            <w:vAlign w:val="center"/>
          </w:tcPr>
          <w:p>
            <w:pPr>
              <w:adjustRightInd w:val="0"/>
              <w:snapToGrid w:val="0"/>
              <w:jc w:val="center"/>
              <w:rPr>
                <w:rFonts w:hint="eastAsia" w:ascii="Times New Roman" w:hAnsi="Times New Roman" w:eastAsia="宋体" w:cs="Times New Roman"/>
                <w:color w:val="auto"/>
                <w:sz w:val="24"/>
                <w:szCs w:val="24"/>
                <w:lang w:val="en-US" w:eastAsia="zh-CN"/>
              </w:rPr>
            </w:pPr>
          </w:p>
        </w:tc>
        <w:tc>
          <w:tcPr>
            <w:tcW w:w="2183" w:type="dxa"/>
            <w:vAlign w:val="center"/>
          </w:tcPr>
          <w:p>
            <w:pPr>
              <w:adjustRightInd w:val="0"/>
              <w:snapToGrid w:val="0"/>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联系方式</w:t>
            </w:r>
          </w:p>
        </w:tc>
        <w:tc>
          <w:tcPr>
            <w:tcW w:w="2910"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60"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建设地点</w:t>
            </w:r>
          </w:p>
        </w:tc>
        <w:tc>
          <w:tcPr>
            <w:tcW w:w="7210" w:type="dxa"/>
            <w:gridSpan w:val="3"/>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eastAsia="zh-CN"/>
              </w:rPr>
              <w:t>黑龙江省</w:t>
            </w:r>
            <w:r>
              <w:rPr>
                <w:rFonts w:hint="eastAsia" w:cs="Times New Roman"/>
                <w:color w:val="auto"/>
                <w:sz w:val="24"/>
                <w:szCs w:val="24"/>
                <w:lang w:val="en-US" w:eastAsia="zh-CN"/>
              </w:rPr>
              <w:t>嘉荫县朝阳镇南侧，佛山禅寺西北侧0.5km处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60"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地理坐标</w:t>
            </w:r>
          </w:p>
        </w:tc>
        <w:tc>
          <w:tcPr>
            <w:tcW w:w="7210" w:type="dxa"/>
            <w:gridSpan w:val="3"/>
            <w:vAlign w:val="center"/>
          </w:tcPr>
          <w:p>
            <w:pPr>
              <w:jc w:val="center"/>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u w:val="single"/>
              </w:rPr>
              <w:t>1</w:t>
            </w:r>
            <w:r>
              <w:rPr>
                <w:rFonts w:hint="eastAsia" w:cs="Times New Roman"/>
                <w:color w:val="auto"/>
                <w:sz w:val="24"/>
                <w:szCs w:val="24"/>
                <w:u w:val="single"/>
                <w:lang w:val="en-US" w:eastAsia="zh-CN"/>
              </w:rPr>
              <w:t>30</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w:t>
            </w:r>
            <w:r>
              <w:rPr>
                <w:rFonts w:hint="eastAsia" w:ascii="Times New Roman" w:hAnsi="Times New Roman" w:cs="Times New Roman"/>
                <w:color w:val="auto"/>
                <w:sz w:val="24"/>
                <w:szCs w:val="24"/>
                <w:u w:val="single"/>
                <w:lang w:val="en-US" w:eastAsia="zh-CN"/>
              </w:rPr>
              <w:t>2</w:t>
            </w:r>
            <w:r>
              <w:rPr>
                <w:rFonts w:hint="eastAsia" w:cs="Times New Roman"/>
                <w:color w:val="auto"/>
                <w:sz w:val="24"/>
                <w:szCs w:val="24"/>
                <w:u w:val="single"/>
                <w:lang w:val="en-US" w:eastAsia="zh-CN"/>
              </w:rPr>
              <w:t>4</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分</w:t>
            </w:r>
            <w:r>
              <w:rPr>
                <w:rFonts w:hint="eastAsia" w:cs="Times New Roman"/>
                <w:color w:val="auto"/>
                <w:sz w:val="24"/>
                <w:szCs w:val="24"/>
                <w:u w:val="single"/>
                <w:lang w:val="en-US" w:eastAsia="zh-CN"/>
              </w:rPr>
              <w:t>58.711</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秒，</w:t>
            </w:r>
            <w:r>
              <w:rPr>
                <w:rFonts w:hint="default" w:ascii="Times New Roman" w:hAnsi="Times New Roman" w:cs="Times New Roman"/>
                <w:color w:val="auto"/>
                <w:sz w:val="24"/>
                <w:szCs w:val="24"/>
                <w:u w:val="single"/>
              </w:rPr>
              <w:t>4</w:t>
            </w:r>
            <w:r>
              <w:rPr>
                <w:rFonts w:hint="eastAsia" w:cs="Times New Roman"/>
                <w:color w:val="auto"/>
                <w:sz w:val="24"/>
                <w:szCs w:val="24"/>
                <w:u w:val="single"/>
                <w:lang w:val="en-US" w:eastAsia="zh-CN"/>
              </w:rPr>
              <w:t>8</w:t>
            </w:r>
            <w:r>
              <w:rPr>
                <w:rFonts w:hint="default" w:ascii="Times New Roman" w:hAnsi="Times New Roman" w:cs="Times New Roman"/>
                <w:color w:val="auto"/>
                <w:sz w:val="24"/>
                <w:szCs w:val="24"/>
              </w:rPr>
              <w:t>度</w:t>
            </w:r>
            <w:r>
              <w:rPr>
                <w:rFonts w:hint="default" w:ascii="Times New Roman" w:hAnsi="Times New Roman" w:cs="Times New Roman"/>
                <w:color w:val="auto"/>
                <w:sz w:val="24"/>
                <w:szCs w:val="24"/>
                <w:u w:val="single"/>
              </w:rPr>
              <w:t xml:space="preserve"> </w:t>
            </w:r>
            <w:r>
              <w:rPr>
                <w:rFonts w:hint="eastAsia" w:cs="Times New Roman"/>
                <w:color w:val="auto"/>
                <w:sz w:val="24"/>
                <w:szCs w:val="24"/>
                <w:u w:val="single"/>
                <w:lang w:val="en-US" w:eastAsia="zh-CN"/>
              </w:rPr>
              <w:t>52</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分</w:t>
            </w:r>
            <w:r>
              <w:rPr>
                <w:rFonts w:hint="default" w:ascii="Times New Roman" w:hAnsi="Times New Roman" w:cs="Times New Roman"/>
                <w:color w:val="auto"/>
                <w:sz w:val="24"/>
                <w:szCs w:val="24"/>
                <w:u w:val="single"/>
              </w:rPr>
              <w:t xml:space="preserve"> </w:t>
            </w:r>
            <w:r>
              <w:rPr>
                <w:rFonts w:hint="eastAsia" w:cs="Times New Roman"/>
                <w:color w:val="auto"/>
                <w:sz w:val="24"/>
                <w:szCs w:val="24"/>
                <w:u w:val="single"/>
                <w:lang w:val="en-US" w:eastAsia="zh-CN"/>
              </w:rPr>
              <w:t>43.135</w:t>
            </w:r>
            <w:r>
              <w:rPr>
                <w:rFonts w:hint="default" w:ascii="Times New Roman" w:hAnsi="Times New Roman" w:cs="Times New Roman"/>
                <w:color w:val="auto"/>
                <w:sz w:val="24"/>
                <w:szCs w:val="24"/>
                <w:u w:val="single"/>
              </w:rPr>
              <w:t xml:space="preserve"> </w:t>
            </w:r>
            <w:r>
              <w:rPr>
                <w:rFonts w:hint="default" w:ascii="Times New Roman" w:hAnsi="Times New Roman" w:cs="Times New Roman"/>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561" w:hRule="atLeast"/>
          <w:jc w:val="center"/>
        </w:trPr>
        <w:tc>
          <w:tcPr>
            <w:tcW w:w="1660" w:type="dxa"/>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adjustRightInd w:val="0"/>
              <w:snapToGrid w:val="0"/>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z w:val="24"/>
                <w:szCs w:val="24"/>
              </w:rPr>
              <w:t>行业类别</w:t>
            </w:r>
          </w:p>
        </w:tc>
        <w:tc>
          <w:tcPr>
            <w:tcW w:w="2117" w:type="dxa"/>
            <w:vAlign w:val="center"/>
          </w:tcPr>
          <w:p>
            <w:pPr>
              <w:adjustRightInd w:val="0"/>
              <w:snapToGrid w:val="0"/>
              <w:jc w:val="center"/>
              <w:rPr>
                <w:rFonts w:hint="eastAsia" w:ascii="Times New Roman" w:hAnsi="Times New Roman" w:eastAsia="宋体"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C4220 非金属废料和碎屑加工处理</w:t>
            </w:r>
          </w:p>
          <w:p>
            <w:pPr>
              <w:adjustRightInd w:val="0"/>
              <w:snapToGrid w:val="0"/>
              <w:jc w:val="center"/>
              <w:rPr>
                <w:rFonts w:hint="default"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N7723固体废物治理；</w:t>
            </w:r>
          </w:p>
        </w:tc>
        <w:tc>
          <w:tcPr>
            <w:tcW w:w="2183" w:type="dxa"/>
            <w:vAlign w:val="center"/>
          </w:tcPr>
          <w:p>
            <w:pPr>
              <w:adjustRightInd w:val="0"/>
              <w:snapToGrid w:val="0"/>
              <w:jc w:val="center"/>
              <w:rPr>
                <w:rFonts w:hint="default" w:ascii="Times New Roman" w:hAnsi="Times New Roman" w:eastAsia="宋体" w:cs="Times New Roman"/>
                <w:color w:val="auto"/>
                <w:spacing w:val="0"/>
                <w:sz w:val="24"/>
                <w:szCs w:val="24"/>
                <w:highlight w:val="none"/>
              </w:rPr>
            </w:pPr>
            <w:r>
              <w:rPr>
                <w:rFonts w:hint="default" w:ascii="Times New Roman" w:hAnsi="Times New Roman" w:eastAsia="宋体" w:cs="Times New Roman"/>
                <w:color w:val="auto"/>
                <w:spacing w:val="0"/>
                <w:sz w:val="24"/>
                <w:szCs w:val="24"/>
                <w:highlight w:val="none"/>
              </w:rPr>
              <w:t>建设项目</w:t>
            </w:r>
          </w:p>
          <w:p>
            <w:pPr>
              <w:adjustRightInd w:val="0"/>
              <w:snapToGrid w:val="0"/>
              <w:jc w:val="center"/>
              <w:rPr>
                <w:rFonts w:hint="default" w:ascii="Times New Roman" w:hAnsi="Times New Roman" w:eastAsia="宋体" w:cs="Times New Roman"/>
                <w:color w:val="auto"/>
                <w:spacing w:val="0"/>
                <w:sz w:val="24"/>
                <w:szCs w:val="24"/>
                <w:highlight w:val="none"/>
                <w:lang w:val="en-US" w:eastAsia="zh-CN"/>
              </w:rPr>
            </w:pPr>
            <w:r>
              <w:rPr>
                <w:rFonts w:hint="default" w:ascii="Times New Roman" w:hAnsi="Times New Roman" w:eastAsia="宋体" w:cs="Times New Roman"/>
                <w:color w:val="auto"/>
                <w:spacing w:val="0"/>
                <w:sz w:val="24"/>
                <w:szCs w:val="24"/>
                <w:highlight w:val="none"/>
              </w:rPr>
              <w:t>行业类别</w:t>
            </w:r>
          </w:p>
        </w:tc>
        <w:tc>
          <w:tcPr>
            <w:tcW w:w="2910" w:type="dxa"/>
            <w:vAlign w:val="center"/>
          </w:tcPr>
          <w:p>
            <w:pPr>
              <w:adjustRightInd w:val="0"/>
              <w:snapToGrid w:val="0"/>
              <w:jc w:val="center"/>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 xml:space="preserve">四十七、生态保护和环境治理业 </w:t>
            </w:r>
            <w:r>
              <w:rPr>
                <w:rFonts w:hint="default" w:ascii="Times New Roman" w:hAnsi="Times New Roman" w:eastAsia="宋体" w:cs="Times New Roman"/>
                <w:color w:val="auto"/>
                <w:spacing w:val="0"/>
                <w:sz w:val="24"/>
                <w:szCs w:val="24"/>
                <w:highlight w:val="none"/>
                <w:lang w:val="en-US" w:eastAsia="zh-CN"/>
              </w:rPr>
              <w:t xml:space="preserve">103 </w:t>
            </w:r>
            <w:r>
              <w:rPr>
                <w:rFonts w:hint="eastAsia" w:ascii="Times New Roman" w:hAnsi="Times New Roman" w:eastAsia="宋体" w:cs="Times New Roman"/>
                <w:color w:val="auto"/>
                <w:spacing w:val="0"/>
                <w:sz w:val="24"/>
                <w:szCs w:val="24"/>
                <w:highlight w:val="none"/>
                <w:lang w:val="en-US" w:eastAsia="zh-CN"/>
              </w:rPr>
              <w:t>一般工业固体废物（含污水处理污泥）、建筑施工废弃物处置及综合利用</w:t>
            </w:r>
            <w:r>
              <w:rPr>
                <w:rFonts w:hint="eastAsia" w:cs="Times New Roman"/>
                <w:color w:val="auto"/>
                <w:spacing w:val="0"/>
                <w:sz w:val="24"/>
                <w:szCs w:val="24"/>
                <w:highlight w:val="none"/>
                <w:lang w:val="en-US" w:eastAsia="zh-CN"/>
              </w:rPr>
              <w:t>－</w:t>
            </w:r>
            <w:r>
              <w:rPr>
                <w:rFonts w:hint="eastAsia" w:ascii="Times New Roman" w:hAnsi="Times New Roman" w:eastAsia="宋体" w:cs="Times New Roman"/>
                <w:color w:val="auto"/>
                <w:spacing w:val="0"/>
                <w:sz w:val="24"/>
                <w:szCs w:val="24"/>
                <w:highlight w:val="none"/>
                <w:lang w:val="en-US" w:eastAsia="zh-CN"/>
              </w:rPr>
              <w:t>其他</w:t>
            </w:r>
          </w:p>
          <w:p>
            <w:pPr>
              <w:adjustRightInd w:val="0"/>
              <w:snapToGrid w:val="0"/>
              <w:jc w:val="center"/>
              <w:rPr>
                <w:rFonts w:hint="default" w:ascii="Times New Roman" w:hAnsi="Times New Roman" w:eastAsia="宋体" w:cs="Times New Roman"/>
                <w:color w:val="auto"/>
                <w:spacing w:val="0"/>
                <w:sz w:val="24"/>
                <w:szCs w:val="24"/>
                <w:highlight w:val="none"/>
                <w:lang w:val="en-US" w:eastAsia="zh-CN"/>
              </w:rPr>
            </w:pPr>
            <w:r>
              <w:rPr>
                <w:rFonts w:hint="eastAsia" w:cs="Times New Roman"/>
                <w:color w:val="auto"/>
                <w:spacing w:val="0"/>
                <w:sz w:val="24"/>
                <w:szCs w:val="24"/>
                <w:highlight w:val="none"/>
                <w:lang w:val="en-US" w:eastAsia="zh-CN"/>
              </w:rPr>
              <w:t>三十九</w:t>
            </w:r>
            <w:r>
              <w:rPr>
                <w:rFonts w:hint="default" w:ascii="Times New Roman" w:hAnsi="Times New Roman" w:eastAsia="宋体"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废弃资源综合利用业</w:t>
            </w:r>
          </w:p>
          <w:p>
            <w:pPr>
              <w:adjustRightInd w:val="0"/>
              <w:snapToGrid w:val="0"/>
              <w:jc w:val="center"/>
              <w:rPr>
                <w:rFonts w:hint="default" w:ascii="Times New Roman" w:hAnsi="Times New Roman" w:eastAsia="宋体" w:cs="Times New Roman"/>
                <w:color w:val="auto"/>
                <w:spacing w:val="0"/>
                <w:sz w:val="24"/>
                <w:szCs w:val="24"/>
                <w:highlight w:val="none"/>
                <w:lang w:val="en-US" w:eastAsia="zh-CN"/>
              </w:rPr>
            </w:pPr>
            <w:r>
              <w:rPr>
                <w:rFonts w:hint="eastAsia" w:cs="Times New Roman"/>
                <w:color w:val="auto"/>
                <w:sz w:val="24"/>
                <w:szCs w:val="24"/>
                <w:highlight w:val="none"/>
                <w:lang w:val="en-US" w:eastAsia="zh-CN"/>
              </w:rPr>
              <w:t>85</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非金属废料和碎屑加工处理 422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660"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建设性质</w:t>
            </w:r>
          </w:p>
        </w:tc>
        <w:tc>
          <w:tcPr>
            <w:tcW w:w="2117" w:type="dxa"/>
            <w:vAlign w:val="center"/>
          </w:tcPr>
          <w:p>
            <w:pPr>
              <w:adjustRightInd w:val="0"/>
              <w:snapToGrid w:val="0"/>
              <w:jc w:val="left"/>
              <w:rPr>
                <w:rFonts w:ascii="宋体" w:hAnsi="宋体" w:cs="宋体"/>
                <w:color w:val="auto"/>
                <w:sz w:val="24"/>
                <w:szCs w:val="24"/>
              </w:rPr>
            </w:pPr>
            <w:r>
              <w:rPr>
                <w:rFonts w:hint="eastAsia" w:ascii="Segoe UI Symbol" w:hAnsi="Segoe UI Symbol" w:cs="Segoe UI Symbol"/>
                <w:color w:val="auto"/>
                <w:sz w:val="24"/>
                <w:szCs w:val="24"/>
                <w:lang w:eastAsia="zh-CN"/>
              </w:rPr>
              <w:t>☑</w:t>
            </w:r>
            <w:r>
              <w:rPr>
                <w:rFonts w:hint="eastAsia" w:ascii="宋体" w:hAnsi="宋体" w:cs="宋体"/>
                <w:color w:val="auto"/>
                <w:sz w:val="24"/>
                <w:szCs w:val="24"/>
              </w:rPr>
              <w:t>新建（迁建）</w:t>
            </w:r>
          </w:p>
          <w:p>
            <w:pPr>
              <w:adjustRightInd w:val="0"/>
              <w:snapToGrid w:val="0"/>
              <w:jc w:val="left"/>
              <w:rPr>
                <w:rFonts w:ascii="宋体" w:hAnsi="宋体" w:cs="宋体"/>
                <w:color w:val="auto"/>
                <w:sz w:val="24"/>
                <w:szCs w:val="24"/>
              </w:rPr>
            </w:pPr>
            <w:r>
              <w:rPr>
                <w:rFonts w:hint="eastAsia" w:ascii="宋体" w:hAnsi="宋体" w:cs="宋体"/>
                <w:color w:val="auto"/>
                <w:sz w:val="24"/>
                <w:szCs w:val="24"/>
              </w:rPr>
              <w:t>□改建</w:t>
            </w:r>
          </w:p>
          <w:p>
            <w:pPr>
              <w:adjustRightInd w:val="0"/>
              <w:snapToGrid w:val="0"/>
              <w:jc w:val="left"/>
              <w:rPr>
                <w:rFonts w:ascii="宋体" w:hAnsi="宋体" w:cs="宋体"/>
                <w:color w:val="auto"/>
                <w:sz w:val="24"/>
                <w:szCs w:val="24"/>
              </w:rPr>
            </w:pPr>
            <w:r>
              <w:rPr>
                <w:rFonts w:hint="eastAsia" w:ascii="宋体" w:hAnsi="宋体" w:cs="宋体"/>
                <w:color w:val="auto"/>
                <w:sz w:val="24"/>
                <w:szCs w:val="24"/>
                <w:lang w:eastAsia="zh-CN"/>
              </w:rPr>
              <w:t>□</w:t>
            </w:r>
            <w:r>
              <w:rPr>
                <w:rFonts w:hint="eastAsia" w:ascii="宋体" w:hAnsi="宋体" w:cs="宋体"/>
                <w:color w:val="auto"/>
                <w:sz w:val="24"/>
                <w:szCs w:val="24"/>
              </w:rPr>
              <w:t>扩建</w:t>
            </w:r>
          </w:p>
          <w:p>
            <w:pPr>
              <w:adjustRightInd w:val="0"/>
              <w:snapToGrid w:val="0"/>
              <w:jc w:val="left"/>
              <w:rPr>
                <w:rFonts w:ascii="宋体" w:hAnsi="宋体" w:cs="宋体"/>
                <w:color w:val="auto"/>
                <w:sz w:val="24"/>
                <w:szCs w:val="24"/>
              </w:rPr>
            </w:pPr>
            <w:r>
              <w:rPr>
                <w:rFonts w:hint="eastAsia" w:ascii="宋体" w:hAnsi="宋体" w:cs="宋体"/>
                <w:color w:val="auto"/>
                <w:sz w:val="24"/>
                <w:szCs w:val="24"/>
              </w:rPr>
              <w:t>□技术改造</w:t>
            </w:r>
          </w:p>
        </w:tc>
        <w:tc>
          <w:tcPr>
            <w:tcW w:w="2183"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建设项目</w:t>
            </w:r>
          </w:p>
          <w:p>
            <w:pPr>
              <w:adjustRightInd w:val="0"/>
              <w:snapToGrid w:val="0"/>
              <w:jc w:val="center"/>
              <w:rPr>
                <w:rFonts w:ascii="宋体" w:hAnsi="宋体" w:cs="宋体"/>
                <w:color w:val="auto"/>
                <w:sz w:val="24"/>
                <w:szCs w:val="24"/>
              </w:rPr>
            </w:pPr>
            <w:r>
              <w:rPr>
                <w:rFonts w:hint="eastAsia" w:ascii="宋体" w:hAnsi="宋体" w:cs="宋体"/>
                <w:color w:val="auto"/>
                <w:sz w:val="24"/>
                <w:szCs w:val="24"/>
              </w:rPr>
              <w:t>申报情形</w:t>
            </w:r>
          </w:p>
        </w:tc>
        <w:tc>
          <w:tcPr>
            <w:tcW w:w="2910" w:type="dxa"/>
            <w:vAlign w:val="center"/>
          </w:tcPr>
          <w:p>
            <w:pPr>
              <w:adjustRightInd w:val="0"/>
              <w:snapToGrid w:val="0"/>
              <w:jc w:val="left"/>
              <w:rPr>
                <w:rFonts w:ascii="宋体" w:hAnsi="宋体" w:cs="宋体"/>
                <w:color w:val="auto"/>
                <w:sz w:val="24"/>
                <w:szCs w:val="24"/>
              </w:rPr>
            </w:pPr>
            <w:r>
              <w:rPr>
                <w:rFonts w:hint="eastAsia" w:ascii="宋体" w:hAnsi="宋体" w:cs="宋体"/>
                <w:color w:val="auto"/>
                <w:sz w:val="24"/>
                <w:szCs w:val="24"/>
              </w:rPr>
              <w:t>☑首次申报项目</w:t>
            </w:r>
          </w:p>
          <w:p>
            <w:pPr>
              <w:adjustRightInd w:val="0"/>
              <w:snapToGrid w:val="0"/>
              <w:jc w:val="left"/>
              <w:rPr>
                <w:rFonts w:ascii="宋体" w:hAnsi="宋体" w:cs="宋体"/>
                <w:color w:val="auto"/>
                <w:sz w:val="24"/>
                <w:szCs w:val="24"/>
              </w:rPr>
            </w:pPr>
            <w:r>
              <w:rPr>
                <w:rFonts w:hint="eastAsia" w:ascii="宋体" w:hAnsi="宋体" w:cs="宋体"/>
                <w:color w:val="auto"/>
                <w:sz w:val="24"/>
                <w:szCs w:val="24"/>
              </w:rPr>
              <w:t>□不予批准后再次申报项目</w:t>
            </w:r>
          </w:p>
          <w:p>
            <w:pPr>
              <w:adjustRightInd w:val="0"/>
              <w:snapToGrid w:val="0"/>
              <w:jc w:val="left"/>
              <w:rPr>
                <w:rFonts w:ascii="宋体" w:hAnsi="宋体" w:cs="宋体"/>
                <w:color w:val="auto"/>
                <w:sz w:val="24"/>
                <w:szCs w:val="24"/>
              </w:rPr>
            </w:pPr>
            <w:r>
              <w:rPr>
                <w:rFonts w:hint="eastAsia" w:ascii="宋体" w:hAnsi="宋体" w:cs="宋体"/>
                <w:color w:val="auto"/>
                <w:sz w:val="24"/>
                <w:szCs w:val="24"/>
              </w:rPr>
              <w:t>□超五年重新审核项目</w:t>
            </w:r>
          </w:p>
          <w:p>
            <w:pPr>
              <w:adjustRightInd w:val="0"/>
              <w:snapToGrid w:val="0"/>
              <w:jc w:val="left"/>
              <w:rPr>
                <w:rFonts w:ascii="宋体" w:hAnsi="宋体" w:cs="宋体"/>
                <w:color w:val="auto"/>
                <w:sz w:val="24"/>
                <w:szCs w:val="24"/>
              </w:rPr>
            </w:pPr>
            <w:r>
              <w:rPr>
                <w:rFonts w:hint="eastAsia" w:ascii="宋体" w:hAnsi="宋体" w:cs="宋体"/>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48" w:hRule="atLeast"/>
          <w:jc w:val="center"/>
        </w:trPr>
        <w:tc>
          <w:tcPr>
            <w:tcW w:w="1660"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项目审批（核准/</w:t>
            </w:r>
          </w:p>
          <w:p>
            <w:pPr>
              <w:adjustRightInd w:val="0"/>
              <w:snapToGrid w:val="0"/>
              <w:jc w:val="center"/>
              <w:rPr>
                <w:color w:val="auto"/>
                <w:sz w:val="24"/>
                <w:szCs w:val="24"/>
              </w:rPr>
            </w:pPr>
            <w:r>
              <w:rPr>
                <w:color w:val="auto"/>
                <w:sz w:val="24"/>
                <w:szCs w:val="24"/>
              </w:rPr>
              <w:t>备案）部门（选填）</w:t>
            </w:r>
          </w:p>
        </w:tc>
        <w:tc>
          <w:tcPr>
            <w:tcW w:w="2117" w:type="dxa"/>
            <w:vAlign w:val="center"/>
          </w:tcPr>
          <w:p>
            <w:pPr>
              <w:adjustRightInd w:val="0"/>
              <w:snapToGrid w:val="0"/>
              <w:jc w:val="center"/>
              <w:rPr>
                <w:rFonts w:hint="eastAsia" w:eastAsia="宋体"/>
                <w:color w:val="auto"/>
                <w:sz w:val="24"/>
                <w:szCs w:val="24"/>
                <w:highlight w:val="none"/>
                <w:lang w:val="en-US" w:eastAsia="zh-CN"/>
              </w:rPr>
            </w:pPr>
            <w:r>
              <w:rPr>
                <w:rFonts w:hint="eastAsia"/>
                <w:color w:val="auto"/>
                <w:sz w:val="24"/>
                <w:szCs w:val="24"/>
                <w:highlight w:val="none"/>
                <w:lang w:val="en-US" w:eastAsia="zh-CN"/>
              </w:rPr>
              <w:t>/</w:t>
            </w:r>
          </w:p>
        </w:tc>
        <w:tc>
          <w:tcPr>
            <w:tcW w:w="2183" w:type="dxa"/>
            <w:vAlign w:val="center"/>
          </w:tcPr>
          <w:p>
            <w:pPr>
              <w:adjustRightInd w:val="0"/>
              <w:snapToGrid w:val="0"/>
              <w:jc w:val="center"/>
              <w:rPr>
                <w:color w:val="auto"/>
                <w:sz w:val="24"/>
                <w:szCs w:val="24"/>
                <w:highlight w:val="none"/>
              </w:rPr>
            </w:pPr>
            <w:r>
              <w:rPr>
                <w:color w:val="auto"/>
                <w:sz w:val="24"/>
                <w:szCs w:val="24"/>
                <w:highlight w:val="none"/>
              </w:rPr>
              <w:t>项目审批（核准/</w:t>
            </w:r>
          </w:p>
          <w:p>
            <w:pPr>
              <w:adjustRightInd w:val="0"/>
              <w:snapToGrid w:val="0"/>
              <w:jc w:val="center"/>
              <w:rPr>
                <w:color w:val="auto"/>
                <w:sz w:val="24"/>
                <w:szCs w:val="24"/>
                <w:highlight w:val="none"/>
              </w:rPr>
            </w:pPr>
            <w:r>
              <w:rPr>
                <w:color w:val="auto"/>
                <w:sz w:val="24"/>
                <w:szCs w:val="24"/>
                <w:highlight w:val="none"/>
              </w:rPr>
              <w:t>备案）文号（选填）</w:t>
            </w:r>
          </w:p>
        </w:tc>
        <w:tc>
          <w:tcPr>
            <w:tcW w:w="2910" w:type="dxa"/>
            <w:vAlign w:val="center"/>
          </w:tcPr>
          <w:p>
            <w:pPr>
              <w:adjustRightInd w:val="0"/>
              <w:snapToGrid w:val="0"/>
              <w:jc w:val="center"/>
              <w:rPr>
                <w:color w:val="auto"/>
                <w:sz w:val="24"/>
                <w:szCs w:val="24"/>
                <w:highlight w:val="none"/>
              </w:rPr>
            </w:pPr>
            <w:r>
              <w:rPr>
                <w:rFonts w:hint="eastAsia" w:cs="Times New Roman"/>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60"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总投资（万元）</w:t>
            </w:r>
          </w:p>
        </w:tc>
        <w:tc>
          <w:tcPr>
            <w:tcW w:w="2117" w:type="dxa"/>
            <w:vAlign w:val="center"/>
          </w:tcPr>
          <w:p>
            <w:pPr>
              <w:adjustRightInd w:val="0"/>
              <w:snapToGrid w:val="0"/>
              <w:jc w:val="center"/>
              <w:rPr>
                <w:rFonts w:hint="default" w:eastAsia="宋体"/>
                <w:color w:val="auto"/>
                <w:sz w:val="24"/>
                <w:szCs w:val="24"/>
                <w:highlight w:val="none"/>
                <w:lang w:val="en-US" w:eastAsia="zh-CN"/>
              </w:rPr>
            </w:pPr>
            <w:r>
              <w:rPr>
                <w:rFonts w:hint="eastAsia" w:cs="Times New Roman"/>
                <w:color w:val="auto"/>
                <w:sz w:val="24"/>
                <w:szCs w:val="24"/>
                <w:lang w:val="en-US" w:eastAsia="zh-CN"/>
              </w:rPr>
              <w:t>80</w:t>
            </w:r>
          </w:p>
        </w:tc>
        <w:tc>
          <w:tcPr>
            <w:tcW w:w="2183" w:type="dxa"/>
            <w:tcMar>
              <w:top w:w="16" w:type="dxa"/>
              <w:left w:w="16" w:type="dxa"/>
              <w:right w:w="16" w:type="dxa"/>
            </w:tcMar>
            <w:vAlign w:val="center"/>
          </w:tcPr>
          <w:p>
            <w:pPr>
              <w:adjustRightInd w:val="0"/>
              <w:snapToGrid w:val="0"/>
              <w:jc w:val="center"/>
              <w:rPr>
                <w:color w:val="auto"/>
                <w:sz w:val="24"/>
                <w:szCs w:val="24"/>
                <w:highlight w:val="none"/>
              </w:rPr>
            </w:pPr>
            <w:r>
              <w:rPr>
                <w:rFonts w:hint="default" w:ascii="Times New Roman" w:hAnsi="Times New Roman" w:cs="Times New Roman"/>
                <w:color w:val="auto"/>
                <w:sz w:val="24"/>
                <w:szCs w:val="24"/>
              </w:rPr>
              <w:t>环保投资（万元）</w:t>
            </w:r>
          </w:p>
        </w:tc>
        <w:tc>
          <w:tcPr>
            <w:tcW w:w="2910" w:type="dxa"/>
            <w:vAlign w:val="center"/>
          </w:tcPr>
          <w:p>
            <w:pPr>
              <w:adjustRightInd w:val="0"/>
              <w:snapToGrid w:val="0"/>
              <w:jc w:val="center"/>
              <w:rPr>
                <w:rFonts w:hint="default" w:eastAsia="宋体"/>
                <w:color w:val="auto"/>
                <w:sz w:val="24"/>
                <w:szCs w:val="24"/>
                <w:highlight w:val="none"/>
                <w:lang w:val="en-US" w:eastAsia="zh-CN"/>
              </w:rPr>
            </w:pPr>
            <w:r>
              <w:rPr>
                <w:rFonts w:hint="eastAsia" w:cs="Times New Roman"/>
                <w:color w:val="auto"/>
                <w:sz w:val="24"/>
                <w:szCs w:val="24"/>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60"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环保投资占比（%）</w:t>
            </w:r>
          </w:p>
        </w:tc>
        <w:tc>
          <w:tcPr>
            <w:tcW w:w="2117" w:type="dxa"/>
            <w:vAlign w:val="center"/>
          </w:tcPr>
          <w:p>
            <w:pPr>
              <w:adjustRightInd w:val="0"/>
              <w:snapToGrid w:val="0"/>
              <w:jc w:val="center"/>
              <w:rPr>
                <w:rFonts w:hint="default" w:eastAsia="宋体"/>
                <w:color w:val="auto"/>
                <w:sz w:val="24"/>
                <w:szCs w:val="24"/>
                <w:highlight w:val="none"/>
                <w:lang w:val="en-US" w:eastAsia="zh-CN"/>
              </w:rPr>
            </w:pPr>
            <w:r>
              <w:rPr>
                <w:rFonts w:hint="eastAsia" w:cs="Times New Roman"/>
                <w:color w:val="auto"/>
                <w:sz w:val="24"/>
                <w:szCs w:val="24"/>
                <w:lang w:val="en-US" w:eastAsia="zh-CN"/>
              </w:rPr>
              <w:t>18.75</w:t>
            </w:r>
          </w:p>
        </w:tc>
        <w:tc>
          <w:tcPr>
            <w:tcW w:w="2183" w:type="dxa"/>
            <w:tcMar>
              <w:top w:w="16" w:type="dxa"/>
              <w:left w:w="16" w:type="dxa"/>
              <w:right w:w="16" w:type="dxa"/>
            </w:tcMar>
            <w:vAlign w:val="center"/>
          </w:tcPr>
          <w:p>
            <w:pPr>
              <w:adjustRightInd w:val="0"/>
              <w:snapToGrid w:val="0"/>
              <w:jc w:val="center"/>
              <w:rPr>
                <w:color w:val="auto"/>
                <w:sz w:val="24"/>
                <w:szCs w:val="24"/>
                <w:highlight w:val="none"/>
              </w:rPr>
            </w:pPr>
            <w:r>
              <w:rPr>
                <w:rFonts w:hint="default" w:ascii="Times New Roman" w:hAnsi="Times New Roman" w:cs="Times New Roman"/>
                <w:color w:val="auto"/>
                <w:sz w:val="24"/>
                <w:szCs w:val="24"/>
              </w:rPr>
              <w:t>施工工期</w:t>
            </w:r>
          </w:p>
        </w:tc>
        <w:tc>
          <w:tcPr>
            <w:tcW w:w="2910" w:type="dxa"/>
            <w:vAlign w:val="center"/>
          </w:tcPr>
          <w:p>
            <w:pPr>
              <w:adjustRightInd w:val="0"/>
              <w:snapToGrid w:val="0"/>
              <w:jc w:val="center"/>
              <w:rPr>
                <w:rFonts w:hint="default" w:eastAsia="宋体"/>
                <w:color w:val="auto"/>
                <w:sz w:val="24"/>
                <w:szCs w:val="24"/>
                <w:highlight w:val="none"/>
                <w:lang w:val="en-US" w:eastAsia="zh-CN"/>
              </w:rPr>
            </w:pPr>
            <w:r>
              <w:rPr>
                <w:rFonts w:hint="default" w:ascii="Times New Roman" w:hAnsi="Times New Roman" w:cs="Times New Roman"/>
                <w:color w:val="auto"/>
                <w:sz w:val="24"/>
                <w:szCs w:val="24"/>
              </w:rPr>
              <w:t>202</w:t>
            </w:r>
            <w:r>
              <w:rPr>
                <w:rFonts w:hint="eastAsia" w:cs="Times New Roman"/>
                <w:color w:val="auto"/>
                <w:sz w:val="24"/>
                <w:szCs w:val="24"/>
                <w:lang w:val="en-US" w:eastAsia="zh-CN"/>
              </w:rPr>
              <w:t>6</w:t>
            </w:r>
            <w:r>
              <w:rPr>
                <w:rFonts w:hint="default" w:ascii="Times New Roman" w:hAnsi="Times New Roman" w:cs="Times New Roman"/>
                <w:color w:val="auto"/>
                <w:sz w:val="24"/>
                <w:szCs w:val="24"/>
              </w:rPr>
              <w:t>.</w:t>
            </w:r>
            <w:r>
              <w:rPr>
                <w:rFonts w:hint="eastAsia" w:cs="Times New Roman"/>
                <w:color w:val="auto"/>
                <w:sz w:val="24"/>
                <w:szCs w:val="24"/>
                <w:lang w:val="en-US" w:eastAsia="zh-CN"/>
              </w:rPr>
              <w:t>8</w:t>
            </w:r>
            <w:r>
              <w:rPr>
                <w:rFonts w:hint="eastAsia" w:ascii="Times New Roman" w:hAnsi="Times New Roman" w:cs="Times New Roman"/>
                <w:color w:val="auto"/>
                <w:sz w:val="24"/>
                <w:szCs w:val="24"/>
                <w:lang w:val="en-US" w:eastAsia="zh-CN"/>
              </w:rPr>
              <w:t>-202</w:t>
            </w:r>
            <w:r>
              <w:rPr>
                <w:rFonts w:hint="eastAsia" w:cs="Times New Roman"/>
                <w:color w:val="auto"/>
                <w:sz w:val="24"/>
                <w:szCs w:val="24"/>
                <w:lang w:val="en-US" w:eastAsia="zh-CN"/>
              </w:rPr>
              <w:t>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660" w:type="dxa"/>
            <w:tcMar>
              <w:top w:w="16" w:type="dxa"/>
              <w:left w:w="16" w:type="dxa"/>
              <w:right w:w="16" w:type="dxa"/>
            </w:tcMar>
            <w:vAlign w:val="center"/>
          </w:tcPr>
          <w:p>
            <w:pPr>
              <w:adjustRightInd w:val="0"/>
              <w:snapToGrid w:val="0"/>
              <w:jc w:val="center"/>
              <w:rPr>
                <w:color w:val="auto"/>
                <w:sz w:val="24"/>
                <w:szCs w:val="24"/>
              </w:rPr>
            </w:pPr>
            <w:r>
              <w:rPr>
                <w:color w:val="auto"/>
                <w:sz w:val="24"/>
                <w:szCs w:val="24"/>
              </w:rPr>
              <w:t>是否开工建设</w:t>
            </w:r>
          </w:p>
        </w:tc>
        <w:tc>
          <w:tcPr>
            <w:tcW w:w="2117" w:type="dxa"/>
            <w:vAlign w:val="center"/>
          </w:tcPr>
          <w:p>
            <w:pPr>
              <w:adjustRightInd w:val="0"/>
              <w:snapToGrid w:val="0"/>
              <w:rPr>
                <w:rFonts w:ascii="宋体" w:hAnsi="宋体" w:cs="宋体"/>
                <w:color w:val="auto"/>
                <w:sz w:val="24"/>
                <w:szCs w:val="24"/>
              </w:rPr>
            </w:pPr>
            <w:r>
              <w:rPr>
                <w:rFonts w:hint="eastAsia" w:ascii="宋体" w:hAnsi="宋体" w:cs="宋体"/>
                <w:color w:val="auto"/>
                <w:sz w:val="24"/>
                <w:szCs w:val="24"/>
              </w:rPr>
              <w:sym w:font="Wingdings 2" w:char="0052"/>
            </w:r>
            <w:r>
              <w:rPr>
                <w:rFonts w:hint="eastAsia" w:ascii="宋体" w:hAnsi="宋体" w:cs="宋体"/>
                <w:color w:val="auto"/>
                <w:sz w:val="24"/>
                <w:szCs w:val="24"/>
              </w:rPr>
              <w:t>否</w:t>
            </w:r>
          </w:p>
          <w:p>
            <w:pPr>
              <w:adjustRightInd w:val="0"/>
              <w:snapToGrid w:val="0"/>
              <w:rPr>
                <w:rFonts w:hint="eastAsia" w:eastAsia="宋体"/>
                <w:color w:val="auto"/>
                <w:sz w:val="24"/>
                <w:szCs w:val="24"/>
                <w:u w:val="single"/>
                <w:lang w:eastAsia="zh-CN"/>
              </w:rPr>
            </w:pPr>
            <w:r>
              <w:rPr>
                <w:rFonts w:hint="eastAsia" w:ascii="宋体" w:hAnsi="宋体" w:cs="宋体"/>
                <w:color w:val="auto"/>
                <w:sz w:val="24"/>
                <w:szCs w:val="24"/>
              </w:rPr>
              <w:sym w:font="Wingdings 2" w:char="00A3"/>
            </w:r>
            <w:r>
              <w:rPr>
                <w:rFonts w:hint="eastAsia" w:ascii="宋体" w:hAnsi="宋体" w:cs="宋体"/>
                <w:color w:val="auto"/>
                <w:sz w:val="24"/>
                <w:szCs w:val="24"/>
              </w:rPr>
              <w:t>是</w:t>
            </w:r>
            <w:r>
              <w:rPr>
                <w:rFonts w:hint="eastAsia" w:ascii="宋体" w:hAnsi="宋体" w:cs="宋体"/>
                <w:color w:val="auto"/>
                <w:sz w:val="24"/>
                <w:szCs w:val="24"/>
                <w:lang w:eastAsia="zh-CN"/>
              </w:rPr>
              <w:t>：</w:t>
            </w:r>
          </w:p>
        </w:tc>
        <w:tc>
          <w:tcPr>
            <w:tcW w:w="2183" w:type="dxa"/>
            <w:tcMar>
              <w:top w:w="16" w:type="dxa"/>
              <w:left w:w="16" w:type="dxa"/>
              <w:right w:w="16" w:type="dxa"/>
            </w:tcMar>
            <w:vAlign w:val="center"/>
          </w:tcPr>
          <w:p>
            <w:pPr>
              <w:adjustRightInd w:val="0"/>
              <w:snapToGrid w:val="0"/>
              <w:jc w:val="center"/>
              <w:rPr>
                <w:color w:val="auto"/>
                <w:spacing w:val="-6"/>
                <w:sz w:val="24"/>
                <w:szCs w:val="24"/>
              </w:rPr>
            </w:pPr>
            <w:r>
              <w:rPr>
                <w:color w:val="auto"/>
                <w:spacing w:val="-6"/>
                <w:sz w:val="24"/>
                <w:szCs w:val="24"/>
              </w:rPr>
              <w:t>用地（用海）</w:t>
            </w:r>
          </w:p>
          <w:p>
            <w:pPr>
              <w:adjustRightInd w:val="0"/>
              <w:snapToGrid w:val="0"/>
              <w:jc w:val="center"/>
              <w:rPr>
                <w:color w:val="auto"/>
                <w:sz w:val="24"/>
                <w:szCs w:val="24"/>
              </w:rPr>
            </w:pPr>
            <w:r>
              <w:rPr>
                <w:color w:val="auto"/>
                <w:spacing w:val="-6"/>
                <w:sz w:val="24"/>
                <w:szCs w:val="24"/>
              </w:rPr>
              <w:t>面积（m</w:t>
            </w:r>
            <w:r>
              <w:rPr>
                <w:color w:val="auto"/>
                <w:spacing w:val="-6"/>
                <w:sz w:val="24"/>
                <w:szCs w:val="24"/>
                <w:vertAlign w:val="superscript"/>
              </w:rPr>
              <w:t>2</w:t>
            </w:r>
            <w:r>
              <w:rPr>
                <w:color w:val="auto"/>
                <w:spacing w:val="-6"/>
                <w:sz w:val="24"/>
                <w:szCs w:val="24"/>
              </w:rPr>
              <w:t>）</w:t>
            </w:r>
          </w:p>
        </w:tc>
        <w:tc>
          <w:tcPr>
            <w:tcW w:w="2910" w:type="dxa"/>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25000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49" w:hRule="atLeast"/>
          <w:jc w:val="center"/>
        </w:trPr>
        <w:tc>
          <w:tcPr>
            <w:tcW w:w="1660" w:type="dxa"/>
            <w:vAlign w:val="center"/>
          </w:tcPr>
          <w:p>
            <w:pPr>
              <w:autoSpaceDE w:val="0"/>
              <w:autoSpaceDN w:val="0"/>
              <w:adjustRightInd w:val="0"/>
              <w:snapToGrid w:val="0"/>
              <w:jc w:val="center"/>
              <w:rPr>
                <w:color w:val="auto"/>
                <w:kern w:val="0"/>
                <w:sz w:val="24"/>
                <w:szCs w:val="24"/>
              </w:rPr>
            </w:pPr>
            <w:r>
              <w:rPr>
                <w:color w:val="auto"/>
                <w:kern w:val="0"/>
                <w:sz w:val="24"/>
                <w:szCs w:val="24"/>
              </w:rPr>
              <w:t>专项评价设置情况</w:t>
            </w:r>
          </w:p>
        </w:tc>
        <w:tc>
          <w:tcPr>
            <w:tcW w:w="7210" w:type="dxa"/>
            <w:gridSpan w:val="3"/>
            <w:vAlign w:val="center"/>
          </w:tcPr>
          <w:p>
            <w:pPr>
              <w:pStyle w:val="76"/>
              <w:bidi w:val="0"/>
              <w:ind w:left="0" w:leftChars="0" w:firstLine="0" w:firstLineChars="0"/>
              <w:jc w:val="center"/>
              <w:rPr>
                <w:rFonts w:hint="default"/>
                <w:color w:val="auto"/>
                <w:sz w:val="24"/>
                <w:szCs w:val="24"/>
                <w:lang w:val="en-US" w:eastAsia="zh-CN"/>
              </w:rPr>
            </w:pPr>
            <w:r>
              <w:rPr>
                <w:rFonts w:hint="default"/>
                <w:color w:val="auto"/>
                <w:sz w:val="24"/>
                <w:szCs w:val="24"/>
                <w:lang w:val="en-US" w:eastAsia="zh-CN"/>
              </w:rPr>
              <w:t>表1-1</w:t>
            </w:r>
            <w:r>
              <w:rPr>
                <w:rFonts w:hint="eastAsia"/>
                <w:color w:val="auto"/>
                <w:sz w:val="24"/>
                <w:szCs w:val="24"/>
                <w:lang w:val="en-US" w:eastAsia="zh-CN"/>
              </w:rPr>
              <w:t xml:space="preserve">  本项目专项评价设置情况表</w:t>
            </w:r>
          </w:p>
          <w:tbl>
            <w:tblPr>
              <w:tblStyle w:val="30"/>
              <w:tblW w:w="698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991"/>
              <w:gridCol w:w="2569"/>
              <w:gridCol w:w="2296"/>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jc w:val="center"/>
              </w:trPr>
              <w:tc>
                <w:tcPr>
                  <w:tcW w:w="991" w:type="dxa"/>
                  <w:tcBorders>
                    <w:tl2br w:val="nil"/>
                    <w:tr2bl w:val="nil"/>
                  </w:tcBorders>
                  <w:shd w:val="clear" w:color="auto" w:fill="FFFFFF"/>
                  <w:noWrap w:val="0"/>
                  <w:vAlign w:val="center"/>
                </w:tcPr>
                <w:p>
                  <w:pPr>
                    <w:pStyle w:val="125"/>
                    <w:bidi w:val="0"/>
                    <w:rPr>
                      <w:rFonts w:hint="default"/>
                      <w:b/>
                      <w:bCs/>
                      <w:color w:val="auto"/>
                      <w:lang w:val="en-US" w:eastAsia="zh-CN"/>
                    </w:rPr>
                  </w:pPr>
                  <w:r>
                    <w:rPr>
                      <w:rFonts w:hint="eastAsia"/>
                      <w:b/>
                      <w:bCs/>
                      <w:color w:val="auto"/>
                      <w:lang w:val="en-US" w:eastAsia="zh-CN"/>
                    </w:rPr>
                    <w:t>专项评价类型</w:t>
                  </w:r>
                </w:p>
              </w:tc>
              <w:tc>
                <w:tcPr>
                  <w:tcW w:w="2569" w:type="dxa"/>
                  <w:tcBorders>
                    <w:tl2br w:val="nil"/>
                    <w:tr2bl w:val="nil"/>
                  </w:tcBorders>
                  <w:shd w:val="clear" w:color="auto" w:fill="FFFFFF"/>
                  <w:noWrap w:val="0"/>
                  <w:vAlign w:val="center"/>
                </w:tcPr>
                <w:p>
                  <w:pPr>
                    <w:pStyle w:val="125"/>
                    <w:bidi w:val="0"/>
                    <w:rPr>
                      <w:rFonts w:hint="default"/>
                      <w:b/>
                      <w:bCs/>
                      <w:color w:val="auto"/>
                      <w:lang w:val="en-US" w:eastAsia="zh-CN"/>
                    </w:rPr>
                  </w:pPr>
                  <w:r>
                    <w:rPr>
                      <w:rFonts w:hint="eastAsia"/>
                      <w:b/>
                      <w:bCs/>
                      <w:color w:val="auto"/>
                      <w:lang w:val="en-US" w:eastAsia="zh-CN"/>
                    </w:rPr>
                    <w:t>设置原则</w:t>
                  </w:r>
                </w:p>
              </w:tc>
              <w:tc>
                <w:tcPr>
                  <w:tcW w:w="2296" w:type="dxa"/>
                  <w:tcBorders>
                    <w:tl2br w:val="nil"/>
                    <w:tr2bl w:val="nil"/>
                  </w:tcBorders>
                  <w:shd w:val="clear" w:color="auto" w:fill="FFFFFF"/>
                  <w:noWrap w:val="0"/>
                  <w:vAlign w:val="center"/>
                </w:tcPr>
                <w:p>
                  <w:pPr>
                    <w:pStyle w:val="125"/>
                    <w:bidi w:val="0"/>
                    <w:rPr>
                      <w:rFonts w:hint="default"/>
                      <w:b/>
                      <w:bCs/>
                      <w:color w:val="auto"/>
                      <w:lang w:val="en-US" w:eastAsia="zh-CN"/>
                    </w:rPr>
                  </w:pPr>
                  <w:r>
                    <w:rPr>
                      <w:rFonts w:hint="eastAsia"/>
                      <w:b/>
                      <w:bCs/>
                      <w:color w:val="auto"/>
                      <w:lang w:val="en-US" w:eastAsia="zh-CN"/>
                    </w:rPr>
                    <w:t>本项目情况</w:t>
                  </w:r>
                </w:p>
              </w:tc>
              <w:tc>
                <w:tcPr>
                  <w:tcW w:w="1125" w:type="dxa"/>
                  <w:tcBorders>
                    <w:tl2br w:val="nil"/>
                    <w:tr2bl w:val="nil"/>
                  </w:tcBorders>
                  <w:shd w:val="clear" w:color="auto" w:fill="FFFFFF"/>
                  <w:noWrap w:val="0"/>
                  <w:vAlign w:val="center"/>
                </w:tcPr>
                <w:p>
                  <w:pPr>
                    <w:pStyle w:val="125"/>
                    <w:bidi w:val="0"/>
                    <w:rPr>
                      <w:rFonts w:hint="default"/>
                      <w:b/>
                      <w:bCs/>
                      <w:color w:val="auto"/>
                      <w:lang w:val="en-US" w:eastAsia="zh-CN"/>
                    </w:rPr>
                  </w:pPr>
                  <w:r>
                    <w:rPr>
                      <w:rFonts w:hint="eastAsia"/>
                      <w:b/>
                      <w:bCs/>
                      <w:color w:val="auto"/>
                      <w:lang w:val="en-US" w:eastAsia="zh-CN"/>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1551" w:hRule="atLeast"/>
                <w:jc w:val="center"/>
              </w:trPr>
              <w:tc>
                <w:tcPr>
                  <w:tcW w:w="991" w:type="dxa"/>
                  <w:tcBorders>
                    <w:tl2br w:val="nil"/>
                    <w:tr2bl w:val="nil"/>
                  </w:tcBorders>
                  <w:shd w:val="clear" w:color="auto" w:fill="FFFFFF"/>
                  <w:noWrap w:val="0"/>
                  <w:vAlign w:val="center"/>
                </w:tcPr>
                <w:p>
                  <w:pPr>
                    <w:pStyle w:val="125"/>
                    <w:bidi w:val="0"/>
                    <w:rPr>
                      <w:rFonts w:hint="default"/>
                      <w:color w:val="auto"/>
                      <w:lang w:val="en-US" w:eastAsia="zh-CN"/>
                    </w:rPr>
                  </w:pPr>
                  <w:r>
                    <w:rPr>
                      <w:rFonts w:hint="eastAsia"/>
                      <w:color w:val="auto"/>
                      <w:lang w:val="en-US" w:eastAsia="zh-CN"/>
                    </w:rPr>
                    <w:t>大气</w:t>
                  </w:r>
                </w:p>
              </w:tc>
              <w:tc>
                <w:tcPr>
                  <w:tcW w:w="2569" w:type="dxa"/>
                  <w:tcBorders>
                    <w:tl2br w:val="nil"/>
                    <w:tr2bl w:val="nil"/>
                  </w:tcBorders>
                  <w:shd w:val="clear" w:color="auto" w:fill="FFFFFF"/>
                  <w:noWrap w:val="0"/>
                  <w:vAlign w:val="center"/>
                </w:tcPr>
                <w:p>
                  <w:pPr>
                    <w:pStyle w:val="125"/>
                    <w:bidi w:val="0"/>
                    <w:jc w:val="both"/>
                    <w:rPr>
                      <w:rFonts w:hint="default"/>
                      <w:color w:val="auto"/>
                      <w:lang w:val="en-US" w:eastAsia="zh-CN"/>
                    </w:rPr>
                  </w:pPr>
                  <w:r>
                    <w:rPr>
                      <w:rFonts w:hint="default"/>
                      <w:color w:val="auto"/>
                      <w:lang w:val="en-US" w:eastAsia="zh-CN"/>
                    </w:rPr>
                    <w:t>排放废气含有毒有害污染物</w:t>
                  </w:r>
                  <w:r>
                    <w:rPr>
                      <w:rFonts w:hint="default"/>
                      <w:color w:val="auto"/>
                      <w:vertAlign w:val="superscript"/>
                      <w:lang w:val="en-US" w:eastAsia="zh-CN"/>
                    </w:rPr>
                    <w:t>1</w:t>
                  </w:r>
                  <w:r>
                    <w:rPr>
                      <w:rFonts w:hint="default"/>
                      <w:color w:val="auto"/>
                      <w:lang w:val="en-US" w:eastAsia="zh-CN"/>
                    </w:rPr>
                    <w:t>、二噁英、苯并</w:t>
                  </w:r>
                  <w:r>
                    <w:rPr>
                      <w:rFonts w:hint="eastAsia"/>
                      <w:color w:val="auto"/>
                      <w:lang w:val="en-US" w:eastAsia="zh-CN"/>
                    </w:rPr>
                    <w:t>[</w:t>
                  </w:r>
                  <w:r>
                    <w:rPr>
                      <w:rFonts w:hint="default"/>
                      <w:color w:val="auto"/>
                      <w:lang w:val="en-US" w:eastAsia="zh-CN"/>
                    </w:rPr>
                    <w:t>a</w:t>
                  </w:r>
                  <w:r>
                    <w:rPr>
                      <w:rFonts w:hint="eastAsia"/>
                      <w:color w:val="auto"/>
                      <w:lang w:val="en-US" w:eastAsia="zh-CN"/>
                    </w:rPr>
                    <w:t>]</w:t>
                  </w:r>
                  <w:r>
                    <w:rPr>
                      <w:rFonts w:hint="default"/>
                      <w:color w:val="auto"/>
                      <w:lang w:val="en-US" w:eastAsia="zh-CN"/>
                    </w:rPr>
                    <w:t>芘、氰化物、氯气且厂界外500米范围内有环境空气保护目标</w:t>
                  </w:r>
                  <w:r>
                    <w:rPr>
                      <w:rFonts w:hint="default"/>
                      <w:color w:val="auto"/>
                      <w:vertAlign w:val="superscript"/>
                      <w:lang w:val="en-US" w:eastAsia="zh-CN"/>
                    </w:rPr>
                    <w:t>2</w:t>
                  </w:r>
                  <w:r>
                    <w:rPr>
                      <w:rFonts w:hint="default"/>
                      <w:color w:val="auto"/>
                      <w:lang w:val="en-US" w:eastAsia="zh-CN"/>
                    </w:rPr>
                    <w:t>的建设项目</w:t>
                  </w:r>
                </w:p>
              </w:tc>
              <w:tc>
                <w:tcPr>
                  <w:tcW w:w="2296" w:type="dxa"/>
                  <w:tcBorders>
                    <w:tl2br w:val="nil"/>
                    <w:tr2bl w:val="nil"/>
                  </w:tcBorders>
                  <w:shd w:val="clear" w:color="auto" w:fill="FFFFFF"/>
                  <w:noWrap w:val="0"/>
                  <w:vAlign w:val="center"/>
                </w:tcPr>
                <w:p>
                  <w:pPr>
                    <w:pStyle w:val="125"/>
                    <w:bidi w:val="0"/>
                    <w:jc w:val="both"/>
                    <w:rPr>
                      <w:rFonts w:hint="default"/>
                      <w:color w:val="auto"/>
                      <w:lang w:val="en-US" w:eastAsia="zh-CN"/>
                    </w:rPr>
                  </w:pPr>
                  <w:r>
                    <w:rPr>
                      <w:rFonts w:hint="eastAsia"/>
                      <w:color w:val="auto"/>
                      <w:highlight w:val="none"/>
                      <w:lang w:val="en-US" w:eastAsia="zh-CN"/>
                    </w:rPr>
                    <w:t>本项目排放废气污染物主要为颗粒物，不会产生</w:t>
                  </w:r>
                  <w:r>
                    <w:rPr>
                      <w:rFonts w:hint="default"/>
                      <w:color w:val="auto"/>
                      <w:highlight w:val="none"/>
                      <w:lang w:val="en-US" w:eastAsia="zh-CN"/>
                    </w:rPr>
                    <w:t>《有毒有害大气污染物名录》</w:t>
                  </w:r>
                  <w:r>
                    <w:rPr>
                      <w:rFonts w:hint="eastAsia"/>
                      <w:color w:val="auto"/>
                      <w:highlight w:val="none"/>
                      <w:lang w:val="en-US" w:eastAsia="zh-CN"/>
                    </w:rPr>
                    <w:t>中的污染物，也不会产生</w:t>
                  </w:r>
                  <w:r>
                    <w:rPr>
                      <w:rFonts w:hint="default"/>
                      <w:color w:val="auto"/>
                      <w:highlight w:val="none"/>
                      <w:lang w:val="en-US" w:eastAsia="zh-CN"/>
                    </w:rPr>
                    <w:t>二噁英、苯并</w:t>
                  </w:r>
                  <w:r>
                    <w:rPr>
                      <w:rFonts w:hint="eastAsia"/>
                      <w:color w:val="auto"/>
                      <w:highlight w:val="none"/>
                      <w:lang w:val="en-US" w:eastAsia="zh-CN"/>
                    </w:rPr>
                    <w:t>[</w:t>
                  </w:r>
                  <w:r>
                    <w:rPr>
                      <w:rFonts w:hint="default"/>
                      <w:color w:val="auto"/>
                      <w:highlight w:val="none"/>
                      <w:lang w:val="en-US" w:eastAsia="zh-CN"/>
                    </w:rPr>
                    <w:t>a</w:t>
                  </w:r>
                  <w:r>
                    <w:rPr>
                      <w:rFonts w:hint="eastAsia"/>
                      <w:color w:val="auto"/>
                      <w:highlight w:val="none"/>
                      <w:lang w:val="en-US" w:eastAsia="zh-CN"/>
                    </w:rPr>
                    <w:t>]</w:t>
                  </w:r>
                  <w:r>
                    <w:rPr>
                      <w:rFonts w:hint="default"/>
                      <w:color w:val="auto"/>
                      <w:highlight w:val="none"/>
                      <w:lang w:val="en-US" w:eastAsia="zh-CN"/>
                    </w:rPr>
                    <w:t>芘、氰化物、氯气</w:t>
                  </w:r>
                  <w:r>
                    <w:rPr>
                      <w:rFonts w:hint="eastAsia"/>
                      <w:color w:val="auto"/>
                      <w:highlight w:val="none"/>
                      <w:lang w:val="en-US" w:eastAsia="zh-CN"/>
                    </w:rPr>
                    <w:t>等污染物</w:t>
                  </w:r>
                </w:p>
              </w:tc>
              <w:tc>
                <w:tcPr>
                  <w:tcW w:w="1125" w:type="dxa"/>
                  <w:tcBorders>
                    <w:tl2br w:val="nil"/>
                    <w:tr2bl w:val="nil"/>
                  </w:tcBorders>
                  <w:shd w:val="clear" w:color="auto" w:fill="FFFFFF"/>
                  <w:noWrap w:val="0"/>
                  <w:vAlign w:val="center"/>
                </w:tcPr>
                <w:p>
                  <w:pPr>
                    <w:pStyle w:val="125"/>
                    <w:bidi w:val="0"/>
                    <w:rPr>
                      <w:rFonts w:hint="default"/>
                      <w:color w:val="auto"/>
                      <w:lang w:val="en-US" w:eastAsia="zh-CN"/>
                    </w:rPr>
                  </w:pPr>
                  <w:r>
                    <w:rPr>
                      <w:rFonts w:hint="eastAsia"/>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1281" w:hRule="atLeast"/>
                <w:jc w:val="center"/>
              </w:trPr>
              <w:tc>
                <w:tcPr>
                  <w:tcW w:w="991" w:type="dxa"/>
                  <w:tcBorders>
                    <w:tl2br w:val="nil"/>
                    <w:tr2bl w:val="nil"/>
                  </w:tcBorders>
                  <w:shd w:val="clear" w:color="auto" w:fill="FFFFFF"/>
                  <w:noWrap w:val="0"/>
                  <w:vAlign w:val="center"/>
                </w:tcPr>
                <w:p>
                  <w:pPr>
                    <w:pStyle w:val="125"/>
                    <w:bidi w:val="0"/>
                    <w:rPr>
                      <w:rFonts w:hint="default"/>
                      <w:color w:val="auto"/>
                      <w:lang w:val="en-US" w:eastAsia="zh-CN"/>
                    </w:rPr>
                  </w:pPr>
                  <w:r>
                    <w:rPr>
                      <w:rFonts w:hint="eastAsia"/>
                      <w:color w:val="auto"/>
                      <w:lang w:val="en-US" w:eastAsia="zh-CN"/>
                    </w:rPr>
                    <w:t>地表水</w:t>
                  </w:r>
                </w:p>
              </w:tc>
              <w:tc>
                <w:tcPr>
                  <w:tcW w:w="2569" w:type="dxa"/>
                  <w:tcBorders>
                    <w:tl2br w:val="nil"/>
                    <w:tr2bl w:val="nil"/>
                  </w:tcBorders>
                  <w:shd w:val="clear" w:color="auto" w:fill="FFFFFF"/>
                  <w:noWrap w:val="0"/>
                  <w:vAlign w:val="center"/>
                </w:tcPr>
                <w:p>
                  <w:pPr>
                    <w:pStyle w:val="125"/>
                    <w:bidi w:val="0"/>
                    <w:jc w:val="both"/>
                    <w:rPr>
                      <w:rFonts w:hint="default"/>
                      <w:color w:val="auto"/>
                      <w:lang w:val="en-US" w:eastAsia="zh-CN"/>
                    </w:rPr>
                  </w:pPr>
                  <w:r>
                    <w:rPr>
                      <w:rFonts w:hint="default"/>
                      <w:color w:val="auto"/>
                      <w:lang w:val="en-US" w:eastAsia="zh-CN"/>
                    </w:rPr>
                    <w:t>新增工业废水直排建设项目（槽罐车外送污水处理厂的除外）；新增废水直排的污水集中处理厂</w:t>
                  </w:r>
                </w:p>
              </w:tc>
              <w:tc>
                <w:tcPr>
                  <w:tcW w:w="2296" w:type="dxa"/>
                  <w:tcBorders>
                    <w:tl2br w:val="nil"/>
                    <w:tr2bl w:val="nil"/>
                  </w:tcBorders>
                  <w:shd w:val="clear" w:color="auto" w:fill="FFFFFF"/>
                  <w:noWrap w:val="0"/>
                  <w:vAlign w:val="center"/>
                </w:tcPr>
                <w:p>
                  <w:pPr>
                    <w:pStyle w:val="125"/>
                    <w:bidi w:val="0"/>
                    <w:jc w:val="both"/>
                    <w:rPr>
                      <w:rFonts w:hint="default"/>
                      <w:color w:val="auto"/>
                      <w:lang w:val="en-US" w:eastAsia="zh-CN"/>
                    </w:rPr>
                  </w:pPr>
                  <w:r>
                    <w:rPr>
                      <w:rFonts w:hint="eastAsia"/>
                      <w:color w:val="auto"/>
                      <w:lang w:val="en-US" w:eastAsia="zh-CN"/>
                    </w:rPr>
                    <w:t>本项目废水不外排</w:t>
                  </w:r>
                </w:p>
              </w:tc>
              <w:tc>
                <w:tcPr>
                  <w:tcW w:w="1125" w:type="dxa"/>
                  <w:tcBorders>
                    <w:tl2br w:val="nil"/>
                    <w:tr2bl w:val="nil"/>
                  </w:tcBorders>
                  <w:shd w:val="clear" w:color="auto" w:fill="FFFFFF"/>
                  <w:noWrap w:val="0"/>
                  <w:vAlign w:val="center"/>
                </w:tcPr>
                <w:p>
                  <w:pPr>
                    <w:pStyle w:val="125"/>
                    <w:bidi w:val="0"/>
                    <w:rPr>
                      <w:rFonts w:hint="default"/>
                      <w:color w:val="auto"/>
                      <w:lang w:val="en-US" w:eastAsia="zh-CN"/>
                    </w:rPr>
                  </w:pPr>
                  <w:r>
                    <w:rPr>
                      <w:rFonts w:hint="eastAsia"/>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981" w:hRule="atLeast"/>
                <w:jc w:val="center"/>
              </w:trPr>
              <w:tc>
                <w:tcPr>
                  <w:tcW w:w="991" w:type="dxa"/>
                  <w:tcBorders>
                    <w:tl2br w:val="nil"/>
                    <w:tr2bl w:val="nil"/>
                  </w:tcBorders>
                  <w:shd w:val="clear" w:color="auto" w:fill="FFFFFF"/>
                  <w:noWrap w:val="0"/>
                  <w:vAlign w:val="center"/>
                </w:tcPr>
                <w:p>
                  <w:pPr>
                    <w:pStyle w:val="125"/>
                    <w:bidi w:val="0"/>
                    <w:rPr>
                      <w:rFonts w:hint="default"/>
                      <w:color w:val="auto"/>
                      <w:lang w:val="en-US" w:eastAsia="zh-CN"/>
                    </w:rPr>
                  </w:pPr>
                  <w:r>
                    <w:rPr>
                      <w:rFonts w:hint="default"/>
                      <w:color w:val="auto"/>
                      <w:lang w:val="en-US" w:eastAsia="zh-CN"/>
                    </w:rPr>
                    <w:t>环境风险</w:t>
                  </w:r>
                </w:p>
              </w:tc>
              <w:tc>
                <w:tcPr>
                  <w:tcW w:w="2569" w:type="dxa"/>
                  <w:tcBorders>
                    <w:tl2br w:val="nil"/>
                    <w:tr2bl w:val="nil"/>
                  </w:tcBorders>
                  <w:shd w:val="clear" w:color="auto" w:fill="FFFFFF"/>
                  <w:noWrap w:val="0"/>
                  <w:vAlign w:val="center"/>
                </w:tcPr>
                <w:p>
                  <w:pPr>
                    <w:pStyle w:val="125"/>
                    <w:bidi w:val="0"/>
                    <w:jc w:val="both"/>
                    <w:rPr>
                      <w:rFonts w:hint="default"/>
                      <w:color w:val="auto"/>
                      <w:lang w:val="en-US" w:eastAsia="zh-CN"/>
                    </w:rPr>
                  </w:pPr>
                  <w:r>
                    <w:rPr>
                      <w:rFonts w:hint="default"/>
                      <w:color w:val="auto"/>
                      <w:lang w:val="en-US" w:eastAsia="zh-CN"/>
                    </w:rPr>
                    <w:t>有毒有害和易燃易爆危险物质储存量超过临界量</w:t>
                  </w:r>
                  <w:r>
                    <w:rPr>
                      <w:rFonts w:hint="default"/>
                      <w:color w:val="auto"/>
                      <w:vertAlign w:val="superscript"/>
                      <w:lang w:val="en-US" w:eastAsia="zh-CN"/>
                    </w:rPr>
                    <w:t>3</w:t>
                  </w:r>
                  <w:r>
                    <w:rPr>
                      <w:rFonts w:hint="default"/>
                      <w:color w:val="auto"/>
                      <w:lang w:val="en-US" w:eastAsia="zh-CN"/>
                    </w:rPr>
                    <w:t>的建设项目</w:t>
                  </w:r>
                </w:p>
              </w:tc>
              <w:tc>
                <w:tcPr>
                  <w:tcW w:w="2296" w:type="dxa"/>
                  <w:tcBorders>
                    <w:tl2br w:val="nil"/>
                    <w:tr2bl w:val="nil"/>
                  </w:tcBorders>
                  <w:shd w:val="clear" w:color="auto" w:fill="FFFFFF"/>
                  <w:noWrap w:val="0"/>
                  <w:vAlign w:val="center"/>
                </w:tcPr>
                <w:p>
                  <w:pPr>
                    <w:pStyle w:val="125"/>
                    <w:bidi w:val="0"/>
                    <w:jc w:val="both"/>
                    <w:rPr>
                      <w:rFonts w:hint="default"/>
                      <w:color w:val="auto"/>
                      <w:lang w:val="en-US" w:eastAsia="zh-CN"/>
                    </w:rPr>
                  </w:pPr>
                  <w:r>
                    <w:rPr>
                      <w:rFonts w:hint="eastAsia"/>
                      <w:color w:val="auto"/>
                      <w:lang w:val="en-US" w:eastAsia="zh-CN"/>
                    </w:rPr>
                    <w:t>本项目不涉及环境风险物质</w:t>
                  </w:r>
                </w:p>
              </w:tc>
              <w:tc>
                <w:tcPr>
                  <w:tcW w:w="1125" w:type="dxa"/>
                  <w:tcBorders>
                    <w:tl2br w:val="nil"/>
                    <w:tr2bl w:val="nil"/>
                  </w:tcBorders>
                  <w:shd w:val="clear" w:color="auto" w:fill="FFFFFF"/>
                  <w:noWrap w:val="0"/>
                  <w:vAlign w:val="center"/>
                </w:tcPr>
                <w:p>
                  <w:pPr>
                    <w:pStyle w:val="125"/>
                    <w:bidi w:val="0"/>
                    <w:rPr>
                      <w:rFonts w:hint="default"/>
                      <w:color w:val="auto"/>
                      <w:lang w:val="en-US" w:eastAsia="zh-CN"/>
                    </w:rPr>
                  </w:pPr>
                  <w:r>
                    <w:rPr>
                      <w:rFonts w:hint="eastAsia"/>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jc w:val="center"/>
              </w:trPr>
              <w:tc>
                <w:tcPr>
                  <w:tcW w:w="991" w:type="dxa"/>
                  <w:tcBorders>
                    <w:tl2br w:val="nil"/>
                    <w:tr2bl w:val="nil"/>
                  </w:tcBorders>
                  <w:shd w:val="clear" w:color="auto" w:fill="FFFFFF"/>
                  <w:noWrap w:val="0"/>
                  <w:vAlign w:val="center"/>
                </w:tcPr>
                <w:p>
                  <w:pPr>
                    <w:pStyle w:val="125"/>
                    <w:bidi w:val="0"/>
                    <w:rPr>
                      <w:rFonts w:hint="default"/>
                      <w:color w:val="auto"/>
                      <w:lang w:val="en-US" w:eastAsia="zh-CN"/>
                    </w:rPr>
                  </w:pPr>
                  <w:r>
                    <w:rPr>
                      <w:rFonts w:hint="eastAsia"/>
                      <w:color w:val="auto"/>
                      <w:lang w:val="en-US" w:eastAsia="zh-CN"/>
                    </w:rPr>
                    <w:t>生态</w:t>
                  </w:r>
                </w:p>
              </w:tc>
              <w:tc>
                <w:tcPr>
                  <w:tcW w:w="2569" w:type="dxa"/>
                  <w:tcBorders>
                    <w:tl2br w:val="nil"/>
                    <w:tr2bl w:val="nil"/>
                  </w:tcBorders>
                  <w:shd w:val="clear" w:color="auto" w:fill="FFFFFF"/>
                  <w:noWrap w:val="0"/>
                  <w:vAlign w:val="center"/>
                </w:tcPr>
                <w:p>
                  <w:pPr>
                    <w:pStyle w:val="125"/>
                    <w:bidi w:val="0"/>
                    <w:jc w:val="both"/>
                    <w:rPr>
                      <w:rFonts w:hint="default"/>
                      <w:color w:val="auto"/>
                      <w:lang w:val="en-US" w:eastAsia="zh-CN"/>
                    </w:rPr>
                  </w:pPr>
                  <w:r>
                    <w:rPr>
                      <w:rFonts w:hint="default"/>
                      <w:color w:val="auto"/>
                      <w:lang w:val="en-US" w:eastAsia="zh-CN"/>
                    </w:rPr>
                    <w:t>取水口下游500米范围内有重要水生生物的自然产卵场、索饵场、越冬场和洄游通道的新增河道取水的污染类建设项目</w:t>
                  </w:r>
                </w:p>
              </w:tc>
              <w:tc>
                <w:tcPr>
                  <w:tcW w:w="2296" w:type="dxa"/>
                  <w:tcBorders>
                    <w:tl2br w:val="nil"/>
                    <w:tr2bl w:val="nil"/>
                  </w:tcBorders>
                  <w:shd w:val="clear" w:color="auto" w:fill="FFFFFF"/>
                  <w:noWrap w:val="0"/>
                  <w:vAlign w:val="center"/>
                </w:tcPr>
                <w:p>
                  <w:pPr>
                    <w:pStyle w:val="125"/>
                    <w:bidi w:val="0"/>
                    <w:jc w:val="both"/>
                    <w:rPr>
                      <w:rFonts w:hint="default"/>
                      <w:color w:val="auto"/>
                      <w:lang w:val="en-US" w:eastAsia="zh-CN"/>
                    </w:rPr>
                  </w:pPr>
                  <w:r>
                    <w:rPr>
                      <w:rFonts w:hint="eastAsia"/>
                      <w:color w:val="auto"/>
                      <w:lang w:val="en-US" w:eastAsia="zh-CN"/>
                    </w:rPr>
                    <w:t>本项目不涉及取水口和河道取水</w:t>
                  </w:r>
                </w:p>
              </w:tc>
              <w:tc>
                <w:tcPr>
                  <w:tcW w:w="1125" w:type="dxa"/>
                  <w:tcBorders>
                    <w:tl2br w:val="nil"/>
                    <w:tr2bl w:val="nil"/>
                  </w:tcBorders>
                  <w:shd w:val="clear" w:color="auto" w:fill="FFFFFF"/>
                  <w:noWrap w:val="0"/>
                  <w:vAlign w:val="center"/>
                </w:tcPr>
                <w:p>
                  <w:pPr>
                    <w:pStyle w:val="125"/>
                    <w:bidi w:val="0"/>
                    <w:rPr>
                      <w:rFonts w:hint="default"/>
                      <w:color w:val="auto"/>
                      <w:lang w:val="en-US" w:eastAsia="zh-CN"/>
                    </w:rPr>
                  </w:pPr>
                  <w:r>
                    <w:rPr>
                      <w:rFonts w:hint="eastAsia"/>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jc w:val="center"/>
              </w:trPr>
              <w:tc>
                <w:tcPr>
                  <w:tcW w:w="991" w:type="dxa"/>
                  <w:tcBorders>
                    <w:tl2br w:val="nil"/>
                    <w:tr2bl w:val="nil"/>
                  </w:tcBorders>
                  <w:shd w:val="clear" w:color="auto" w:fill="FFFFFF"/>
                  <w:noWrap w:val="0"/>
                  <w:vAlign w:val="center"/>
                </w:tcPr>
                <w:p>
                  <w:pPr>
                    <w:pStyle w:val="125"/>
                    <w:bidi w:val="0"/>
                    <w:rPr>
                      <w:rFonts w:hint="default"/>
                      <w:color w:val="auto"/>
                      <w:lang w:val="en-US" w:eastAsia="zh-CN"/>
                    </w:rPr>
                  </w:pPr>
                  <w:r>
                    <w:rPr>
                      <w:rFonts w:hint="eastAsia"/>
                      <w:color w:val="auto"/>
                      <w:lang w:val="en-US" w:eastAsia="zh-CN"/>
                    </w:rPr>
                    <w:t>海洋</w:t>
                  </w:r>
                </w:p>
              </w:tc>
              <w:tc>
                <w:tcPr>
                  <w:tcW w:w="2569" w:type="dxa"/>
                  <w:tcBorders>
                    <w:tl2br w:val="nil"/>
                    <w:tr2bl w:val="nil"/>
                  </w:tcBorders>
                  <w:shd w:val="clear" w:color="auto" w:fill="FFFFFF"/>
                  <w:noWrap w:val="0"/>
                  <w:vAlign w:val="center"/>
                </w:tcPr>
                <w:p>
                  <w:pPr>
                    <w:pStyle w:val="125"/>
                    <w:bidi w:val="0"/>
                    <w:jc w:val="both"/>
                    <w:rPr>
                      <w:rFonts w:hint="default"/>
                      <w:color w:val="auto"/>
                      <w:lang w:val="en-US" w:eastAsia="zh-CN"/>
                    </w:rPr>
                  </w:pPr>
                  <w:r>
                    <w:rPr>
                      <w:rFonts w:hint="default"/>
                      <w:color w:val="auto"/>
                      <w:lang w:val="en-US" w:eastAsia="zh-CN"/>
                    </w:rPr>
                    <w:t>直接向海排放污染物的海洋工程建设项目</w:t>
                  </w:r>
                </w:p>
              </w:tc>
              <w:tc>
                <w:tcPr>
                  <w:tcW w:w="2296" w:type="dxa"/>
                  <w:tcBorders>
                    <w:tl2br w:val="nil"/>
                    <w:tr2bl w:val="nil"/>
                  </w:tcBorders>
                  <w:shd w:val="clear" w:color="auto" w:fill="FFFFFF"/>
                  <w:noWrap w:val="0"/>
                  <w:vAlign w:val="center"/>
                </w:tcPr>
                <w:p>
                  <w:pPr>
                    <w:pStyle w:val="125"/>
                    <w:bidi w:val="0"/>
                    <w:jc w:val="both"/>
                    <w:rPr>
                      <w:rFonts w:hint="default"/>
                      <w:color w:val="auto"/>
                      <w:lang w:val="en-US" w:eastAsia="zh-CN"/>
                    </w:rPr>
                  </w:pPr>
                  <w:r>
                    <w:rPr>
                      <w:rFonts w:hint="eastAsia"/>
                      <w:color w:val="auto"/>
                      <w:lang w:val="en-US" w:eastAsia="zh-CN"/>
                    </w:rPr>
                    <w:t>本项目不涉及直接向海排放污染物</w:t>
                  </w:r>
                </w:p>
              </w:tc>
              <w:tc>
                <w:tcPr>
                  <w:tcW w:w="1125" w:type="dxa"/>
                  <w:tcBorders>
                    <w:tl2br w:val="nil"/>
                    <w:tr2bl w:val="nil"/>
                  </w:tcBorders>
                  <w:shd w:val="clear" w:color="auto" w:fill="FFFFFF"/>
                  <w:noWrap w:val="0"/>
                  <w:vAlign w:val="center"/>
                </w:tcPr>
                <w:p>
                  <w:pPr>
                    <w:pStyle w:val="125"/>
                    <w:bidi w:val="0"/>
                    <w:rPr>
                      <w:rFonts w:hint="default"/>
                      <w:color w:val="auto"/>
                      <w:lang w:val="en-US" w:eastAsia="zh-CN"/>
                    </w:rPr>
                  </w:pPr>
                  <w:r>
                    <w:rPr>
                      <w:rFonts w:hint="eastAsia"/>
                      <w:color w:val="auto"/>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jc w:val="center"/>
              </w:trPr>
              <w:tc>
                <w:tcPr>
                  <w:tcW w:w="6981" w:type="dxa"/>
                  <w:gridSpan w:val="4"/>
                  <w:tcBorders>
                    <w:tl2br w:val="nil"/>
                    <w:tr2bl w:val="nil"/>
                  </w:tcBorders>
                  <w:shd w:val="clear" w:color="auto" w:fill="FFFFFF"/>
                  <w:noWrap w:val="0"/>
                  <w:vAlign w:val="center"/>
                </w:tcPr>
                <w:p>
                  <w:pPr>
                    <w:pStyle w:val="125"/>
                    <w:bidi w:val="0"/>
                    <w:jc w:val="both"/>
                    <w:rPr>
                      <w:rFonts w:hint="default"/>
                      <w:color w:val="auto"/>
                      <w:lang w:val="en-US" w:eastAsia="zh-CN"/>
                    </w:rPr>
                  </w:pPr>
                  <w:r>
                    <w:rPr>
                      <w:rFonts w:hint="default"/>
                      <w:color w:val="auto"/>
                      <w:lang w:val="en-US" w:eastAsia="zh-CN"/>
                    </w:rPr>
                    <w:t>注：1、废气中有毒有害污染物指纳入《有毒有害大气污染物名录》的污染物（不包括无排放标准的污染物）。</w:t>
                  </w:r>
                </w:p>
                <w:p>
                  <w:pPr>
                    <w:pStyle w:val="125"/>
                    <w:bidi w:val="0"/>
                    <w:jc w:val="both"/>
                    <w:rPr>
                      <w:rFonts w:hint="default"/>
                      <w:color w:val="auto"/>
                      <w:lang w:val="en-US" w:eastAsia="zh-CN"/>
                    </w:rPr>
                  </w:pPr>
                  <w:r>
                    <w:rPr>
                      <w:rFonts w:hint="default"/>
                      <w:color w:val="auto"/>
                      <w:lang w:val="en-US" w:eastAsia="zh-CN"/>
                    </w:rPr>
                    <w:t>2、环境空气保护目标指自然保护区、风景名胜区、居住区、文化区和农村地区中人群较集中的区域。</w:t>
                  </w:r>
                </w:p>
                <w:p>
                  <w:pPr>
                    <w:pStyle w:val="125"/>
                    <w:bidi w:val="0"/>
                    <w:jc w:val="both"/>
                    <w:rPr>
                      <w:rFonts w:hint="default"/>
                      <w:color w:val="auto"/>
                      <w:lang w:val="en-US" w:eastAsia="zh-CN"/>
                    </w:rPr>
                  </w:pPr>
                  <w:r>
                    <w:rPr>
                      <w:rFonts w:hint="default"/>
                      <w:color w:val="auto"/>
                      <w:lang w:val="en-US" w:eastAsia="zh-CN"/>
                    </w:rPr>
                    <w:t xml:space="preserve">3、临界量及其计算方法可参考《建设项目环境风险评价技术导则》（HJ </w:t>
                  </w:r>
                </w:p>
                <w:p>
                  <w:pPr>
                    <w:pStyle w:val="125"/>
                    <w:bidi w:val="0"/>
                    <w:jc w:val="both"/>
                    <w:rPr>
                      <w:rFonts w:hint="default"/>
                      <w:color w:val="auto"/>
                      <w:lang w:val="en-US" w:eastAsia="zh-CN"/>
                    </w:rPr>
                  </w:pPr>
                  <w:r>
                    <w:rPr>
                      <w:rFonts w:hint="default"/>
                      <w:color w:val="auto"/>
                      <w:lang w:val="en-US" w:eastAsia="zh-CN"/>
                    </w:rPr>
                    <w:t>169）附录B、附录C。</w:t>
                  </w:r>
                </w:p>
              </w:tc>
            </w:tr>
          </w:tbl>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eastAsia"/>
                <w:color w:val="auto"/>
                <w:lang w:val="en-US" w:eastAsia="zh-CN"/>
              </w:rPr>
              <w:t>由上表可知，本项目不需要设置专项评价。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jc w:val="center"/>
        </w:trPr>
        <w:tc>
          <w:tcPr>
            <w:tcW w:w="1660" w:type="dxa"/>
            <w:vAlign w:val="center"/>
          </w:tcPr>
          <w:p>
            <w:pPr>
              <w:autoSpaceDE w:val="0"/>
              <w:autoSpaceDN w:val="0"/>
              <w:adjustRightInd w:val="0"/>
              <w:snapToGrid w:val="0"/>
              <w:jc w:val="center"/>
              <w:rPr>
                <w:color w:val="auto"/>
                <w:kern w:val="0"/>
                <w:sz w:val="24"/>
                <w:szCs w:val="24"/>
              </w:rPr>
            </w:pPr>
            <w:r>
              <w:rPr>
                <w:color w:val="auto"/>
                <w:sz w:val="24"/>
                <w:szCs w:val="24"/>
              </w:rPr>
              <w:t>规划情况</w:t>
            </w:r>
          </w:p>
        </w:tc>
        <w:tc>
          <w:tcPr>
            <w:tcW w:w="7210" w:type="dxa"/>
            <w:gridSpan w:val="3"/>
            <w:vAlign w:val="center"/>
          </w:tcPr>
          <w:p>
            <w:pPr>
              <w:pStyle w:val="20"/>
              <w:keepNext w:val="0"/>
              <w:keepLines w:val="0"/>
              <w:pageBreakBefore w:val="0"/>
              <w:widowControl w:val="0"/>
              <w:kinsoku/>
              <w:wordWrap/>
              <w:overflowPunct/>
              <w:topLinePunct w:val="0"/>
              <w:bidi w:val="0"/>
              <w:spacing w:line="360" w:lineRule="auto"/>
              <w:ind w:left="0" w:leftChars="0" w:firstLine="0" w:firstLineChars="0"/>
              <w:jc w:val="left"/>
              <w:textAlignment w:val="auto"/>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highlight w:val="none"/>
              </w:rPr>
              <w:t>规划名称：《黑龙江省</w:t>
            </w:r>
            <w:r>
              <w:rPr>
                <w:rFonts w:hint="eastAsia" w:ascii="Times New Roman" w:hAnsi="Times New Roman" w:eastAsia="宋体" w:cs="Times New Roman"/>
                <w:color w:val="auto"/>
                <w:kern w:val="0"/>
                <w:sz w:val="24"/>
                <w:highlight w:val="none"/>
                <w:lang w:val="en-US" w:eastAsia="zh-CN"/>
              </w:rPr>
              <w:t>伊春</w:t>
            </w:r>
            <w:r>
              <w:rPr>
                <w:rFonts w:ascii="Times New Roman" w:hAnsi="Times New Roman" w:eastAsia="宋体" w:cs="Times New Roman"/>
                <w:color w:val="auto"/>
                <w:kern w:val="0"/>
                <w:sz w:val="24"/>
                <w:highlight w:val="none"/>
              </w:rPr>
              <w:t>市城乡固体废物分类治理专项规划（2019</w:t>
            </w:r>
            <w:r>
              <w:rPr>
                <w:rFonts w:hint="eastAsia" w:ascii="Times New Roman" w:hAnsi="Times New Roman" w:eastAsia="宋体" w:cs="Times New Roman"/>
                <w:color w:val="auto"/>
                <w:kern w:val="0"/>
                <w:sz w:val="24"/>
                <w:highlight w:val="none"/>
                <w:lang w:eastAsia="zh-CN"/>
              </w:rPr>
              <w:t>—</w:t>
            </w:r>
            <w:r>
              <w:rPr>
                <w:rFonts w:ascii="Times New Roman" w:hAnsi="Times New Roman" w:eastAsia="宋体" w:cs="Times New Roman"/>
                <w:color w:val="auto"/>
                <w:kern w:val="0"/>
                <w:sz w:val="24"/>
                <w:highlight w:val="none"/>
              </w:rPr>
              <w:t>2035年）</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lang w:val="en-US" w:eastAsia="zh-CN"/>
              </w:rPr>
              <w:t>2024年</w:t>
            </w:r>
            <w:r>
              <w:rPr>
                <w:rFonts w:ascii="Times New Roman" w:hAnsi="Times New Roman" w:eastAsia="宋体" w:cs="Times New Roman"/>
                <w:color w:val="auto"/>
                <w:kern w:val="0"/>
                <w:sz w:val="24"/>
                <w:highlight w:val="none"/>
              </w:rPr>
              <w:t>修</w:t>
            </w:r>
            <w:r>
              <w:rPr>
                <w:rFonts w:hint="eastAsia" w:ascii="Times New Roman" w:hAnsi="Times New Roman" w:eastAsia="宋体" w:cs="Times New Roman"/>
                <w:color w:val="auto"/>
                <w:kern w:val="0"/>
                <w:sz w:val="24"/>
                <w:highlight w:val="none"/>
                <w:lang w:val="en-US" w:eastAsia="zh-CN"/>
              </w:rPr>
              <w:t>订版）</w:t>
            </w:r>
            <w:r>
              <w:rPr>
                <w:rFonts w:ascii="Times New Roman" w:hAnsi="Times New Roman" w:eastAsia="宋体" w:cs="Times New Roman"/>
                <w:color w:val="auto"/>
                <w:kern w:val="0"/>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2" w:hRule="atLeast"/>
          <w:jc w:val="center"/>
        </w:trPr>
        <w:tc>
          <w:tcPr>
            <w:tcW w:w="1660" w:type="dxa"/>
            <w:vAlign w:val="center"/>
          </w:tcPr>
          <w:p>
            <w:pPr>
              <w:adjustRightInd w:val="0"/>
              <w:snapToGrid w:val="0"/>
              <w:jc w:val="center"/>
              <w:rPr>
                <w:color w:val="auto"/>
                <w:sz w:val="24"/>
                <w:szCs w:val="24"/>
              </w:rPr>
            </w:pPr>
            <w:r>
              <w:rPr>
                <w:color w:val="auto"/>
                <w:sz w:val="24"/>
                <w:szCs w:val="24"/>
              </w:rPr>
              <w:t>规划环境影响</w:t>
            </w:r>
          </w:p>
          <w:p>
            <w:pPr>
              <w:adjustRightInd w:val="0"/>
              <w:snapToGrid w:val="0"/>
              <w:jc w:val="center"/>
              <w:rPr>
                <w:color w:val="auto"/>
                <w:kern w:val="0"/>
                <w:sz w:val="24"/>
                <w:szCs w:val="24"/>
              </w:rPr>
            </w:pPr>
            <w:r>
              <w:rPr>
                <w:color w:val="auto"/>
                <w:sz w:val="24"/>
                <w:szCs w:val="24"/>
              </w:rPr>
              <w:t>评价情况</w:t>
            </w:r>
          </w:p>
        </w:tc>
        <w:tc>
          <w:tcPr>
            <w:tcW w:w="7210" w:type="dxa"/>
            <w:gridSpan w:val="3"/>
            <w:vAlign w:val="center"/>
          </w:tcPr>
          <w:p>
            <w:pPr>
              <w:pStyle w:val="8"/>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hint="eastAsia" w:ascii="Times New Roman" w:hAnsi="Times New Roman" w:eastAsia="宋体" w:cs="Times New Roman"/>
                <w:color w:val="auto"/>
                <w:kern w:val="0"/>
                <w:sz w:val="24"/>
                <w:highlight w:val="none"/>
                <w:lang w:val="en-US" w:eastAsia="zh-CN"/>
              </w:rPr>
            </w:pPr>
            <w:r>
              <w:rPr>
                <w:rFonts w:ascii="Times New Roman" w:hAnsi="Times New Roman" w:eastAsia="宋体" w:cs="Times New Roman"/>
                <w:color w:val="auto"/>
                <w:kern w:val="0"/>
                <w:sz w:val="24"/>
                <w:highlight w:val="none"/>
              </w:rPr>
              <w:t>规划环评名称：</w:t>
            </w:r>
            <w:r>
              <w:rPr>
                <w:rFonts w:hint="eastAsia" w:ascii="Times New Roman" w:hAnsi="Times New Roman" w:eastAsia="宋体" w:cs="Times New Roman"/>
                <w:color w:val="auto"/>
                <w:kern w:val="0"/>
                <w:sz w:val="24"/>
                <w:highlight w:val="none"/>
                <w:lang w:val="en-US" w:eastAsia="zh-CN"/>
              </w:rPr>
              <w:t>黑龙江省伊春市城乡固体废物分类治理专项规划（2019—2035年）(2024年修订版）环境影响报告书</w:t>
            </w:r>
          </w:p>
          <w:p>
            <w:pPr>
              <w:pStyle w:val="8"/>
              <w:keepNext w:val="0"/>
              <w:keepLines w:val="0"/>
              <w:pageBreakBefore w:val="0"/>
              <w:widowControl/>
              <w:kinsoku/>
              <w:wordWrap/>
              <w:overflowPunct/>
              <w:topLinePunct w:val="0"/>
              <w:autoSpaceDE/>
              <w:autoSpaceDN/>
              <w:bidi w:val="0"/>
              <w:adjustRightInd/>
              <w:snapToGrid w:val="0"/>
              <w:spacing w:before="0" w:after="0" w:line="360" w:lineRule="auto"/>
              <w:ind w:right="0"/>
              <w:jc w:val="both"/>
              <w:textAlignment w:val="auto"/>
              <w:rPr>
                <w:rFonts w:ascii="Times New Roman" w:hAnsi="Times New Roman" w:eastAsia="宋体" w:cs="Times New Roman"/>
                <w:color w:val="auto"/>
                <w:kern w:val="0"/>
                <w:sz w:val="24"/>
                <w:highlight w:val="none"/>
              </w:rPr>
            </w:pPr>
            <w:r>
              <w:rPr>
                <w:rFonts w:ascii="Times New Roman" w:hAnsi="Times New Roman" w:eastAsia="宋体" w:cs="Times New Roman"/>
                <w:color w:val="auto"/>
                <w:kern w:val="0"/>
                <w:sz w:val="24"/>
                <w:highlight w:val="none"/>
              </w:rPr>
              <w:t>审批机关：</w:t>
            </w:r>
            <w:r>
              <w:rPr>
                <w:rFonts w:hint="eastAsia" w:ascii="Times New Roman" w:hAnsi="Times New Roman" w:eastAsia="宋体" w:cs="Times New Roman"/>
                <w:color w:val="auto"/>
                <w:kern w:val="0"/>
                <w:sz w:val="24"/>
                <w:highlight w:val="none"/>
                <w:lang w:val="en-US" w:eastAsia="zh-CN"/>
              </w:rPr>
              <w:t>伊春</w:t>
            </w:r>
            <w:r>
              <w:rPr>
                <w:rFonts w:ascii="Times New Roman" w:hAnsi="Times New Roman" w:eastAsia="宋体" w:cs="Times New Roman"/>
                <w:color w:val="auto"/>
                <w:kern w:val="0"/>
                <w:sz w:val="24"/>
                <w:highlight w:val="none"/>
              </w:rPr>
              <w:t>市生态环境局</w:t>
            </w:r>
          </w:p>
          <w:p>
            <w:pPr>
              <w:pStyle w:val="8"/>
              <w:keepNext w:val="0"/>
              <w:keepLines w:val="0"/>
              <w:pageBreakBefore w:val="0"/>
              <w:widowControl/>
              <w:kinsoku/>
              <w:wordWrap/>
              <w:overflowPunct/>
              <w:topLinePunct w:val="0"/>
              <w:autoSpaceDE/>
              <w:autoSpaceDN/>
              <w:bidi w:val="0"/>
              <w:adjustRightInd/>
              <w:snapToGrid w:val="0"/>
              <w:spacing w:before="0" w:after="0" w:line="360" w:lineRule="auto"/>
              <w:ind w:right="0" w:rightChars="0"/>
              <w:jc w:val="both"/>
              <w:textAlignment w:val="auto"/>
              <w:rPr>
                <w:color w:val="auto"/>
                <w:kern w:val="0"/>
                <w:sz w:val="24"/>
                <w:szCs w:val="24"/>
              </w:rPr>
            </w:pPr>
            <w:r>
              <w:rPr>
                <w:rFonts w:ascii="Times New Roman" w:hAnsi="Times New Roman" w:eastAsia="宋体" w:cs="Times New Roman"/>
                <w:color w:val="auto"/>
                <w:kern w:val="0"/>
                <w:sz w:val="24"/>
                <w:highlight w:val="none"/>
              </w:rPr>
              <w:t>审批文件名称及文号：</w:t>
            </w:r>
            <w:r>
              <w:rPr>
                <w:rFonts w:hint="eastAsia" w:ascii="Times New Roman" w:hAnsi="Times New Roman" w:eastAsia="宋体" w:cs="Times New Roman"/>
                <w:color w:val="auto"/>
                <w:kern w:val="0"/>
                <w:sz w:val="24"/>
                <w:highlight w:val="none"/>
              </w:rPr>
              <w:t>关于《黑龙江省伊春市城乡固体废物分类治理专项规划</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2019</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2035年</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(2024年修订版</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环境影响报告书》审查意见的函</w:t>
            </w:r>
            <w:r>
              <w:rPr>
                <w:rFonts w:hint="eastAsia" w:ascii="Times New Roman" w:hAnsi="Times New Roman" w:eastAsia="宋体" w:cs="Times New Roman"/>
                <w:color w:val="auto"/>
                <w:kern w:val="0"/>
                <w:sz w:val="24"/>
                <w:highlight w:val="none"/>
                <w:lang w:eastAsia="zh-CN"/>
              </w:rPr>
              <w:t>，</w:t>
            </w:r>
            <w:r>
              <w:rPr>
                <w:rFonts w:hint="eastAsia" w:ascii="Times New Roman" w:hAnsi="Times New Roman" w:eastAsia="宋体" w:cs="Times New Roman"/>
                <w:color w:val="auto"/>
                <w:kern w:val="0"/>
                <w:sz w:val="24"/>
                <w:highlight w:val="none"/>
              </w:rPr>
              <w:t>伊环函〔2025</w:t>
            </w:r>
            <w:r>
              <w:rPr>
                <w:rFonts w:hint="eastAsia" w:ascii="Times New Roman" w:hAnsi="Times New Roman" w:eastAsia="宋体" w:cs="Times New Roman"/>
                <w:color w:val="auto"/>
                <w:kern w:val="0"/>
                <w:sz w:val="24"/>
                <w:highlight w:val="none"/>
                <w:lang w:val="en-US" w:eastAsia="zh-CN"/>
              </w:rPr>
              <w:t>〕</w:t>
            </w:r>
            <w:r>
              <w:rPr>
                <w:rFonts w:hint="eastAsia" w:ascii="Times New Roman" w:hAnsi="Times New Roman" w:eastAsia="宋体" w:cs="Times New Roman"/>
                <w:color w:val="auto"/>
                <w:kern w:val="0"/>
                <w:sz w:val="24"/>
                <w:highlight w:val="none"/>
              </w:rPr>
              <w:t>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jc w:val="center"/>
        </w:trPr>
        <w:tc>
          <w:tcPr>
            <w:tcW w:w="1660" w:type="dxa"/>
            <w:vAlign w:val="center"/>
          </w:tcPr>
          <w:p>
            <w:pPr>
              <w:autoSpaceDE w:val="0"/>
              <w:autoSpaceDN w:val="0"/>
              <w:adjustRightInd w:val="0"/>
              <w:snapToGrid w:val="0"/>
              <w:jc w:val="center"/>
              <w:rPr>
                <w:color w:val="auto"/>
                <w:kern w:val="0"/>
                <w:sz w:val="24"/>
                <w:szCs w:val="24"/>
              </w:rPr>
            </w:pPr>
            <w:r>
              <w:rPr>
                <w:color w:val="auto"/>
                <w:kern w:val="0"/>
                <w:sz w:val="24"/>
                <w:szCs w:val="24"/>
              </w:rPr>
              <w:t>规划及规划环境影响评价符合性分析</w:t>
            </w:r>
          </w:p>
        </w:tc>
        <w:tc>
          <w:tcPr>
            <w:tcW w:w="7210" w:type="dxa"/>
            <w:gridSpan w:val="3"/>
            <w:vAlign w:val="center"/>
          </w:tcPr>
          <w:p>
            <w:pPr>
              <w:pStyle w:val="128"/>
              <w:adjustRightInd/>
              <w:snapToGrid/>
              <w:spacing w:line="360" w:lineRule="auto"/>
              <w:ind w:firstLine="480" w:firstLineChars="200"/>
              <w:outlineLvl w:val="9"/>
              <w:rPr>
                <w:rFonts w:ascii="Times New Roman" w:hAnsi="Times New Roman" w:eastAsia="宋体" w:cs="Times New Roman"/>
                <w:b w:val="0"/>
                <w:color w:val="auto"/>
                <w:sz w:val="24"/>
                <w:szCs w:val="24"/>
                <w:highlight w:val="none"/>
              </w:rPr>
            </w:pPr>
            <w:r>
              <w:rPr>
                <w:rFonts w:hint="eastAsia" w:ascii="Times New Roman" w:hAnsi="Times New Roman" w:eastAsia="宋体" w:cs="Times New Roman"/>
                <w:b w:val="0"/>
                <w:color w:val="auto"/>
                <w:sz w:val="24"/>
                <w:szCs w:val="24"/>
                <w:highlight w:val="none"/>
                <w:lang w:val="en-US" w:eastAsia="zh-CN"/>
              </w:rPr>
              <w:t>1</w:t>
            </w:r>
            <w:r>
              <w:rPr>
                <w:rFonts w:ascii="Times New Roman" w:hAnsi="Times New Roman" w:eastAsia="宋体" w:cs="Times New Roman"/>
                <w:b w:val="0"/>
                <w:color w:val="auto"/>
                <w:sz w:val="24"/>
                <w:szCs w:val="24"/>
                <w:highlight w:val="none"/>
              </w:rPr>
              <w:t>、与《黑龙江省</w:t>
            </w:r>
            <w:r>
              <w:rPr>
                <w:rFonts w:hint="eastAsia" w:ascii="Times New Roman" w:hAnsi="Times New Roman" w:eastAsia="宋体" w:cs="Times New Roman"/>
                <w:b w:val="0"/>
                <w:color w:val="auto"/>
                <w:sz w:val="24"/>
                <w:szCs w:val="24"/>
                <w:highlight w:val="none"/>
                <w:lang w:val="en-US" w:eastAsia="zh-CN"/>
              </w:rPr>
              <w:t>伊春</w:t>
            </w:r>
            <w:r>
              <w:rPr>
                <w:rFonts w:ascii="Times New Roman" w:hAnsi="Times New Roman" w:eastAsia="宋体" w:cs="Times New Roman"/>
                <w:b w:val="0"/>
                <w:color w:val="auto"/>
                <w:sz w:val="24"/>
                <w:szCs w:val="24"/>
                <w:highlight w:val="none"/>
              </w:rPr>
              <w:t>市城乡固体废物分类治理专项规划（2019</w:t>
            </w:r>
            <w:r>
              <w:rPr>
                <w:rFonts w:hint="eastAsia" w:ascii="Times New Roman" w:hAnsi="Times New Roman" w:eastAsia="宋体" w:cs="Times New Roman"/>
                <w:b w:val="0"/>
                <w:color w:val="auto"/>
                <w:sz w:val="24"/>
                <w:szCs w:val="24"/>
                <w:highlight w:val="none"/>
                <w:lang w:eastAsia="zh-CN"/>
              </w:rPr>
              <w:t>—</w:t>
            </w:r>
            <w:r>
              <w:rPr>
                <w:rFonts w:ascii="Times New Roman" w:hAnsi="Times New Roman" w:eastAsia="宋体" w:cs="Times New Roman"/>
                <w:b w:val="0"/>
                <w:color w:val="auto"/>
                <w:sz w:val="24"/>
                <w:szCs w:val="24"/>
                <w:highlight w:val="none"/>
              </w:rPr>
              <w:t>2035年）</w:t>
            </w:r>
            <w:r>
              <w:rPr>
                <w:rFonts w:hint="eastAsia" w:ascii="Times New Roman" w:hAnsi="Times New Roman" w:eastAsia="宋体" w:cs="Times New Roman"/>
                <w:b w:val="0"/>
                <w:color w:val="auto"/>
                <w:sz w:val="24"/>
                <w:szCs w:val="24"/>
                <w:highlight w:val="none"/>
                <w:lang w:eastAsia="zh-CN"/>
              </w:rPr>
              <w:t>（</w:t>
            </w:r>
            <w:r>
              <w:rPr>
                <w:rFonts w:hint="eastAsia" w:ascii="Times New Roman" w:hAnsi="Times New Roman" w:eastAsia="宋体" w:cs="Times New Roman"/>
                <w:b w:val="0"/>
                <w:bCs/>
                <w:color w:val="auto"/>
                <w:kern w:val="0"/>
                <w:sz w:val="24"/>
                <w:highlight w:val="none"/>
                <w:lang w:val="en-US" w:eastAsia="zh-CN"/>
              </w:rPr>
              <w:t>2024年修订版）</w:t>
            </w:r>
            <w:r>
              <w:rPr>
                <w:rFonts w:ascii="Times New Roman" w:hAnsi="Times New Roman" w:eastAsia="宋体" w:cs="Times New Roman"/>
                <w:b w:val="0"/>
                <w:color w:val="auto"/>
                <w:sz w:val="24"/>
                <w:szCs w:val="24"/>
                <w:highlight w:val="none"/>
              </w:rPr>
              <w:t>》符合性分析</w:t>
            </w:r>
          </w:p>
          <w:p>
            <w:pPr>
              <w:pStyle w:val="128"/>
              <w:adjustRightInd/>
              <w:snapToGrid/>
              <w:spacing w:line="360" w:lineRule="auto"/>
              <w:ind w:firstLine="480" w:firstLineChars="200"/>
              <w:outlineLvl w:val="9"/>
              <w:rPr>
                <w:rFonts w:ascii="Times New Roman" w:hAnsi="Times New Roman" w:eastAsia="宋体" w:cs="Times New Roman"/>
                <w:b w:val="0"/>
                <w:color w:val="auto"/>
                <w:sz w:val="24"/>
                <w:szCs w:val="24"/>
                <w:highlight w:val="none"/>
              </w:rPr>
            </w:pPr>
            <w:r>
              <w:rPr>
                <w:rFonts w:ascii="Times New Roman" w:hAnsi="Times New Roman" w:eastAsia="宋体" w:cs="Times New Roman"/>
                <w:b w:val="0"/>
                <w:color w:val="auto"/>
                <w:sz w:val="24"/>
                <w:szCs w:val="24"/>
                <w:highlight w:val="none"/>
              </w:rPr>
              <w:t>根据《黑龙江省</w:t>
            </w:r>
            <w:r>
              <w:rPr>
                <w:rFonts w:hint="eastAsia" w:ascii="Times New Roman" w:hAnsi="Times New Roman" w:eastAsia="宋体" w:cs="Times New Roman"/>
                <w:b w:val="0"/>
                <w:color w:val="auto"/>
                <w:sz w:val="24"/>
                <w:szCs w:val="24"/>
                <w:highlight w:val="none"/>
                <w:lang w:val="en-US" w:eastAsia="zh-CN"/>
              </w:rPr>
              <w:t>伊春</w:t>
            </w:r>
            <w:r>
              <w:rPr>
                <w:rFonts w:ascii="Times New Roman" w:hAnsi="Times New Roman" w:eastAsia="宋体" w:cs="Times New Roman"/>
                <w:b w:val="0"/>
                <w:color w:val="auto"/>
                <w:sz w:val="24"/>
                <w:szCs w:val="24"/>
                <w:highlight w:val="none"/>
              </w:rPr>
              <w:t>市城乡固体废物分类治理专项规划（2019</w:t>
            </w:r>
            <w:r>
              <w:rPr>
                <w:rFonts w:hint="eastAsia" w:ascii="Times New Roman" w:hAnsi="Times New Roman" w:eastAsia="宋体" w:cs="Times New Roman"/>
                <w:b w:val="0"/>
                <w:color w:val="auto"/>
                <w:sz w:val="24"/>
                <w:szCs w:val="24"/>
                <w:highlight w:val="none"/>
                <w:lang w:eastAsia="zh-CN"/>
              </w:rPr>
              <w:t>—</w:t>
            </w:r>
            <w:r>
              <w:rPr>
                <w:rFonts w:ascii="Times New Roman" w:hAnsi="Times New Roman" w:eastAsia="宋体" w:cs="Times New Roman"/>
                <w:b w:val="0"/>
                <w:color w:val="auto"/>
                <w:sz w:val="24"/>
                <w:szCs w:val="24"/>
                <w:highlight w:val="none"/>
              </w:rPr>
              <w:t>2035年）</w:t>
            </w:r>
            <w:r>
              <w:rPr>
                <w:rFonts w:hint="eastAsia" w:ascii="Times New Roman" w:hAnsi="Times New Roman" w:eastAsia="宋体" w:cs="Times New Roman"/>
                <w:b w:val="0"/>
                <w:color w:val="auto"/>
                <w:sz w:val="24"/>
                <w:szCs w:val="24"/>
                <w:highlight w:val="none"/>
                <w:lang w:eastAsia="zh-CN"/>
              </w:rPr>
              <w:t>（</w:t>
            </w:r>
            <w:r>
              <w:rPr>
                <w:rFonts w:hint="eastAsia" w:ascii="Times New Roman" w:hAnsi="Times New Roman" w:eastAsia="宋体" w:cs="Times New Roman"/>
                <w:b w:val="0"/>
                <w:bCs/>
                <w:color w:val="auto"/>
                <w:kern w:val="0"/>
                <w:sz w:val="24"/>
                <w:highlight w:val="none"/>
                <w:lang w:val="en-US" w:eastAsia="zh-CN"/>
              </w:rPr>
              <w:t>2024年修订版）</w:t>
            </w:r>
            <w:r>
              <w:rPr>
                <w:rFonts w:ascii="Times New Roman" w:hAnsi="Times New Roman" w:eastAsia="宋体" w:cs="Times New Roman"/>
                <w:b w:val="0"/>
                <w:color w:val="auto"/>
                <w:sz w:val="24"/>
                <w:szCs w:val="24"/>
                <w:highlight w:val="none"/>
              </w:rPr>
              <w:t>》中</w:t>
            </w:r>
            <w:r>
              <w:rPr>
                <w:rFonts w:hint="eastAsia" w:eastAsia="宋体" w:cs="Times New Roman"/>
                <w:b w:val="0"/>
                <w:color w:val="auto"/>
                <w:sz w:val="24"/>
                <w:szCs w:val="24"/>
                <w:highlight w:val="none"/>
                <w:lang w:val="en-US" w:eastAsia="zh-CN"/>
              </w:rPr>
              <w:t>建筑垃圾</w:t>
            </w:r>
            <w:r>
              <w:rPr>
                <w:rFonts w:ascii="Times New Roman" w:hAnsi="Times New Roman" w:eastAsia="宋体" w:cs="Times New Roman"/>
                <w:b w:val="0"/>
                <w:color w:val="auto"/>
                <w:sz w:val="24"/>
                <w:szCs w:val="24"/>
                <w:highlight w:val="none"/>
              </w:rPr>
              <w:t>规划</w:t>
            </w:r>
            <w:r>
              <w:rPr>
                <w:rFonts w:hint="eastAsia" w:ascii="Times New Roman" w:hAnsi="Times New Roman" w:eastAsia="宋体" w:cs="Times New Roman"/>
                <w:b w:val="0"/>
                <w:color w:val="auto"/>
                <w:sz w:val="24"/>
                <w:szCs w:val="24"/>
                <w:highlight w:val="none"/>
                <w:lang w:val="en-US" w:eastAsia="zh-CN"/>
              </w:rPr>
              <w:t>目标为：</w:t>
            </w:r>
            <w:r>
              <w:rPr>
                <w:rFonts w:hint="eastAsia" w:ascii="Times New Roman" w:hAnsi="Times New Roman" w:eastAsia="宋体" w:cs="Times New Roman"/>
                <w:b w:val="0"/>
                <w:color w:val="auto"/>
                <w:sz w:val="24"/>
                <w:szCs w:val="24"/>
                <w:highlight w:val="none"/>
              </w:rPr>
              <w:t>根据城市总体发展定位，坚持循环经济可持续发展理念，以坚持“排放减量化、运输规范化、处理无害化、利用资源化”为核心，完善建筑垃圾管理体制，建立部门协调联动机制，规范建筑垃圾资源化处置；建立建筑垃圾运输、消纳准入制度，使建筑垃圾处理更加法治化、规范化；科学规划、合理布局，优化建筑垃圾处理设施布局，提高资源化处理能力，促进建筑垃圾资源化处理产业链形成。努力建立规范有序、环境友好的建筑垃圾管理、运输和资源化利用体系，提升城市整体环境质量。建立健全政府主导、社会参与、行业主管的建筑垃圾管理体系，构建布局合理、管理规范、技术先进的建筑垃圾资源化利用体系，实现建筑垃圾减量化、无害化、资源化利用和产业化发展。加强伊春市域建筑垃圾的排放及运输管理，改善建筑垃圾乱排、乱堆、乱倒及各类运输车辆沿途洒落等严重污染环境的现状，进一步提高环境质量，发展循环经济，实现建筑垃圾的减量化、再利用、资源化。</w:t>
            </w:r>
            <w:r>
              <w:rPr>
                <w:rFonts w:ascii="Times New Roman" w:hAnsi="Times New Roman" w:eastAsia="宋体" w:cs="Times New Roman"/>
                <w:b w:val="0"/>
                <w:color w:val="auto"/>
                <w:sz w:val="24"/>
                <w:szCs w:val="24"/>
                <w:highlight w:val="none"/>
              </w:rPr>
              <w:t>本项目为</w:t>
            </w:r>
            <w:r>
              <w:rPr>
                <w:rFonts w:hint="eastAsia" w:eastAsia="宋体" w:cs="Times New Roman"/>
                <w:b w:val="0"/>
                <w:color w:val="auto"/>
                <w:sz w:val="24"/>
                <w:szCs w:val="24"/>
                <w:highlight w:val="none"/>
                <w:lang w:val="en-US" w:eastAsia="zh-CN"/>
              </w:rPr>
              <w:t>建筑垃圾综合</w:t>
            </w:r>
            <w:r>
              <w:rPr>
                <w:rFonts w:ascii="Times New Roman" w:hAnsi="Times New Roman" w:eastAsia="宋体" w:cs="Times New Roman"/>
                <w:b w:val="0"/>
                <w:color w:val="auto"/>
                <w:sz w:val="24"/>
                <w:szCs w:val="24"/>
                <w:highlight w:val="none"/>
              </w:rPr>
              <w:t>利用工程，</w:t>
            </w:r>
            <w:r>
              <w:rPr>
                <w:rFonts w:hint="eastAsia" w:ascii="Times New Roman" w:hAnsi="Times New Roman" w:eastAsia="宋体" w:cs="Times New Roman"/>
                <w:b w:val="0"/>
                <w:color w:val="auto"/>
                <w:sz w:val="24"/>
                <w:szCs w:val="24"/>
                <w:highlight w:val="none"/>
                <w:lang w:val="en-US" w:eastAsia="zh-CN"/>
              </w:rPr>
              <w:t>回收</w:t>
            </w:r>
            <w:r>
              <w:rPr>
                <w:rFonts w:hint="eastAsia" w:eastAsia="宋体" w:cs="Times New Roman"/>
                <w:b w:val="0"/>
                <w:color w:val="auto"/>
                <w:sz w:val="24"/>
                <w:szCs w:val="24"/>
                <w:highlight w:val="none"/>
                <w:lang w:val="en-US" w:eastAsia="zh-CN"/>
              </w:rPr>
              <w:t>建筑废石料</w:t>
            </w:r>
            <w:r>
              <w:rPr>
                <w:rFonts w:hint="eastAsia" w:ascii="Times New Roman" w:hAnsi="Times New Roman" w:eastAsia="宋体" w:cs="Times New Roman"/>
                <w:b w:val="0"/>
                <w:color w:val="auto"/>
                <w:sz w:val="24"/>
                <w:szCs w:val="24"/>
                <w:highlight w:val="none"/>
                <w:lang w:val="en-US" w:eastAsia="zh-CN"/>
              </w:rPr>
              <w:t>，破碎后作为</w:t>
            </w:r>
            <w:r>
              <w:rPr>
                <w:rFonts w:hint="eastAsia" w:eastAsia="宋体" w:cs="Times New Roman"/>
                <w:b w:val="0"/>
                <w:color w:val="auto"/>
                <w:sz w:val="24"/>
                <w:szCs w:val="24"/>
                <w:highlight w:val="none"/>
                <w:lang w:val="en-US" w:eastAsia="zh-CN"/>
              </w:rPr>
              <w:t>再生骨料</w:t>
            </w:r>
            <w:r>
              <w:rPr>
                <w:rFonts w:hint="eastAsia" w:ascii="Times New Roman" w:hAnsi="Times New Roman" w:eastAsia="宋体" w:cs="Times New Roman"/>
                <w:b w:val="0"/>
                <w:color w:val="auto"/>
                <w:sz w:val="24"/>
                <w:szCs w:val="24"/>
                <w:highlight w:val="none"/>
                <w:lang w:val="en-US" w:eastAsia="zh-CN"/>
              </w:rPr>
              <w:t>进行外售，</w:t>
            </w:r>
            <w:r>
              <w:rPr>
                <w:rFonts w:ascii="Times New Roman" w:hAnsi="Times New Roman" w:eastAsia="宋体" w:cs="Times New Roman"/>
                <w:b w:val="0"/>
                <w:color w:val="auto"/>
                <w:sz w:val="24"/>
                <w:szCs w:val="24"/>
                <w:highlight w:val="none"/>
              </w:rPr>
              <w:t>可实现废物的无害化、减量化和资源化。因此，本项目符合《黑龙江省</w:t>
            </w:r>
            <w:r>
              <w:rPr>
                <w:rFonts w:hint="eastAsia" w:ascii="Times New Roman" w:hAnsi="Times New Roman" w:eastAsia="宋体" w:cs="Times New Roman"/>
                <w:b w:val="0"/>
                <w:color w:val="auto"/>
                <w:sz w:val="24"/>
                <w:szCs w:val="24"/>
                <w:highlight w:val="none"/>
                <w:lang w:val="en-US" w:eastAsia="zh-CN"/>
              </w:rPr>
              <w:t>伊春</w:t>
            </w:r>
            <w:r>
              <w:rPr>
                <w:rFonts w:ascii="Times New Roman" w:hAnsi="Times New Roman" w:eastAsia="宋体" w:cs="Times New Roman"/>
                <w:b w:val="0"/>
                <w:color w:val="auto"/>
                <w:sz w:val="24"/>
                <w:szCs w:val="24"/>
                <w:highlight w:val="none"/>
              </w:rPr>
              <w:t>市城乡固体废物分类治理专项规划（2019</w:t>
            </w:r>
            <w:r>
              <w:rPr>
                <w:rFonts w:hint="eastAsia" w:ascii="Times New Roman" w:hAnsi="Times New Roman" w:eastAsia="宋体" w:cs="Times New Roman"/>
                <w:b w:val="0"/>
                <w:color w:val="auto"/>
                <w:sz w:val="24"/>
                <w:szCs w:val="24"/>
                <w:highlight w:val="none"/>
                <w:lang w:eastAsia="zh-CN"/>
              </w:rPr>
              <w:t>—</w:t>
            </w:r>
            <w:r>
              <w:rPr>
                <w:rFonts w:ascii="Times New Roman" w:hAnsi="Times New Roman" w:eastAsia="宋体" w:cs="Times New Roman"/>
                <w:b w:val="0"/>
                <w:color w:val="auto"/>
                <w:sz w:val="24"/>
                <w:szCs w:val="24"/>
                <w:highlight w:val="none"/>
              </w:rPr>
              <w:t>2035年）</w:t>
            </w:r>
            <w:r>
              <w:rPr>
                <w:rFonts w:hint="eastAsia" w:ascii="Times New Roman" w:hAnsi="Times New Roman" w:eastAsia="宋体" w:cs="Times New Roman"/>
                <w:b w:val="0"/>
                <w:color w:val="auto"/>
                <w:sz w:val="24"/>
                <w:szCs w:val="24"/>
                <w:highlight w:val="none"/>
                <w:lang w:eastAsia="zh-CN"/>
              </w:rPr>
              <w:t>（</w:t>
            </w:r>
            <w:r>
              <w:rPr>
                <w:rFonts w:hint="eastAsia" w:ascii="Times New Roman" w:hAnsi="Times New Roman" w:eastAsia="宋体" w:cs="Times New Roman"/>
                <w:b w:val="0"/>
                <w:bCs/>
                <w:color w:val="auto"/>
                <w:kern w:val="0"/>
                <w:sz w:val="24"/>
                <w:highlight w:val="none"/>
                <w:lang w:val="en-US" w:eastAsia="zh-CN"/>
              </w:rPr>
              <w:t>2024年修订版）</w:t>
            </w:r>
            <w:r>
              <w:rPr>
                <w:rFonts w:ascii="Times New Roman" w:hAnsi="Times New Roman" w:eastAsia="宋体" w:cs="Times New Roman"/>
                <w:b w:val="0"/>
                <w:color w:val="auto"/>
                <w:sz w:val="24"/>
                <w:szCs w:val="24"/>
                <w:highlight w:val="none"/>
              </w:rPr>
              <w:t>》相关规划要求。</w:t>
            </w:r>
          </w:p>
          <w:p>
            <w:pPr>
              <w:pStyle w:val="128"/>
              <w:adjustRightInd/>
              <w:snapToGrid/>
              <w:spacing w:line="360" w:lineRule="auto"/>
              <w:ind w:firstLine="480" w:firstLineChars="200"/>
              <w:outlineLvl w:val="9"/>
              <w:rPr>
                <w:rFonts w:ascii="Times New Roman" w:hAnsi="Times New Roman" w:eastAsia="宋体" w:cs="Times New Roman"/>
                <w:b w:val="0"/>
                <w:color w:val="auto"/>
                <w:sz w:val="24"/>
                <w:szCs w:val="24"/>
                <w:highlight w:val="none"/>
              </w:rPr>
            </w:pPr>
            <w:r>
              <w:rPr>
                <w:rFonts w:hint="eastAsia" w:ascii="Times New Roman" w:hAnsi="Times New Roman" w:eastAsia="宋体" w:cs="Times New Roman"/>
                <w:b w:val="0"/>
                <w:color w:val="auto"/>
                <w:sz w:val="24"/>
                <w:szCs w:val="24"/>
                <w:highlight w:val="none"/>
                <w:lang w:val="en-US" w:eastAsia="zh-CN"/>
              </w:rPr>
              <w:t>2</w:t>
            </w:r>
            <w:r>
              <w:rPr>
                <w:rFonts w:ascii="Times New Roman" w:hAnsi="Times New Roman" w:eastAsia="宋体" w:cs="Times New Roman"/>
                <w:b w:val="0"/>
                <w:color w:val="auto"/>
                <w:sz w:val="24"/>
                <w:szCs w:val="24"/>
                <w:highlight w:val="none"/>
              </w:rPr>
              <w:t>、与</w:t>
            </w:r>
            <w:r>
              <w:rPr>
                <w:rFonts w:hint="eastAsia" w:ascii="Times New Roman" w:hAnsi="Times New Roman" w:eastAsia="宋体" w:cs="Times New Roman"/>
                <w:b w:val="0"/>
                <w:color w:val="auto"/>
                <w:sz w:val="24"/>
                <w:szCs w:val="24"/>
                <w:highlight w:val="none"/>
                <w:lang w:eastAsia="zh-CN"/>
              </w:rPr>
              <w:t>《</w:t>
            </w:r>
            <w:r>
              <w:rPr>
                <w:rFonts w:hint="eastAsia" w:ascii="Times New Roman" w:hAnsi="Times New Roman" w:eastAsia="宋体" w:cs="Times New Roman"/>
                <w:b w:val="0"/>
                <w:color w:val="auto"/>
                <w:sz w:val="24"/>
                <w:szCs w:val="24"/>
                <w:highlight w:val="none"/>
                <w:lang w:val="en-US" w:eastAsia="zh-CN"/>
              </w:rPr>
              <w:t>黑龙江省伊春市城乡固体废物分类治理专项规划（2019—2035年）(2024年修订版）环境影响报告书》</w:t>
            </w:r>
            <w:r>
              <w:rPr>
                <w:rFonts w:ascii="Times New Roman" w:hAnsi="Times New Roman" w:eastAsia="宋体" w:cs="Times New Roman"/>
                <w:b w:val="0"/>
                <w:color w:val="auto"/>
                <w:sz w:val="24"/>
                <w:szCs w:val="24"/>
                <w:highlight w:val="none"/>
              </w:rPr>
              <w:t>的符合性</w:t>
            </w:r>
          </w:p>
          <w:p>
            <w:pPr>
              <w:pStyle w:val="128"/>
              <w:adjustRightInd/>
              <w:snapToGrid/>
              <w:spacing w:line="360" w:lineRule="auto"/>
              <w:ind w:firstLine="480" w:firstLineChars="200"/>
              <w:outlineLvl w:val="9"/>
              <w:rPr>
                <w:rFonts w:hint="eastAsia" w:ascii="Times New Roman" w:hAnsi="Times New Roman" w:eastAsia="宋体" w:cs="Times New Roman"/>
                <w:b w:val="0"/>
                <w:color w:val="auto"/>
                <w:sz w:val="24"/>
                <w:szCs w:val="24"/>
                <w:highlight w:val="none"/>
              </w:rPr>
            </w:pPr>
            <w:r>
              <w:rPr>
                <w:rFonts w:ascii="Times New Roman" w:hAnsi="Times New Roman" w:eastAsia="宋体" w:cs="Times New Roman"/>
                <w:b w:val="0"/>
                <w:color w:val="auto"/>
                <w:sz w:val="24"/>
                <w:szCs w:val="24"/>
                <w:highlight w:val="none"/>
              </w:rPr>
              <w:t>根据</w:t>
            </w:r>
            <w:r>
              <w:rPr>
                <w:rFonts w:hint="eastAsia" w:ascii="Times New Roman" w:hAnsi="Times New Roman" w:eastAsia="宋体" w:cs="Times New Roman"/>
                <w:b w:val="0"/>
                <w:color w:val="auto"/>
                <w:sz w:val="24"/>
                <w:szCs w:val="24"/>
                <w:highlight w:val="none"/>
                <w:lang w:eastAsia="zh-CN"/>
              </w:rPr>
              <w:t>《</w:t>
            </w:r>
            <w:r>
              <w:rPr>
                <w:rFonts w:hint="eastAsia" w:ascii="Times New Roman" w:hAnsi="Times New Roman" w:eastAsia="宋体" w:cs="Times New Roman"/>
                <w:b w:val="0"/>
                <w:color w:val="auto"/>
                <w:sz w:val="24"/>
                <w:szCs w:val="24"/>
                <w:highlight w:val="none"/>
                <w:lang w:val="en-US" w:eastAsia="zh-CN"/>
              </w:rPr>
              <w:t>黑龙江省伊春市城乡固体废物分类治理专项规划（2019—2035年）(2024年修订版）环境影响报告书》</w:t>
            </w:r>
            <w:r>
              <w:rPr>
                <w:rFonts w:ascii="Times New Roman" w:hAnsi="Times New Roman" w:eastAsia="宋体" w:cs="Times New Roman"/>
                <w:b w:val="0"/>
                <w:color w:val="auto"/>
                <w:sz w:val="24"/>
                <w:szCs w:val="24"/>
                <w:highlight w:val="none"/>
              </w:rPr>
              <w:t>中</w:t>
            </w:r>
            <w:r>
              <w:rPr>
                <w:rFonts w:hint="eastAsia" w:ascii="Times New Roman" w:hAnsi="Times New Roman" w:eastAsia="宋体" w:cs="Times New Roman"/>
                <w:b w:val="0"/>
                <w:color w:val="auto"/>
                <w:sz w:val="24"/>
                <w:szCs w:val="24"/>
                <w:highlight w:val="none"/>
              </w:rPr>
              <w:t>建筑垃圾资源化利用厂选址原则：</w:t>
            </w:r>
          </w:p>
          <w:p>
            <w:pPr>
              <w:pStyle w:val="128"/>
              <w:adjustRightInd/>
              <w:snapToGrid/>
              <w:spacing w:line="360" w:lineRule="auto"/>
              <w:ind w:firstLine="480" w:firstLineChars="200"/>
              <w:outlineLvl w:val="9"/>
              <w:rPr>
                <w:rFonts w:hint="eastAsia" w:ascii="Times New Roman" w:hAnsi="Times New Roman" w:eastAsia="宋体" w:cs="Times New Roman"/>
                <w:b w:val="0"/>
                <w:color w:val="auto"/>
                <w:sz w:val="24"/>
                <w:szCs w:val="24"/>
                <w:highlight w:val="none"/>
              </w:rPr>
            </w:pPr>
            <w:r>
              <w:rPr>
                <w:rFonts w:hint="eastAsia" w:ascii="Times New Roman" w:hAnsi="Times New Roman" w:eastAsia="宋体" w:cs="Times New Roman"/>
                <w:b w:val="0"/>
                <w:color w:val="auto"/>
                <w:sz w:val="24"/>
                <w:szCs w:val="24"/>
                <w:highlight w:val="none"/>
              </w:rPr>
              <w:t>1）建设地点交通运输方便、快捷、公路畅通，运输能力强，距离建筑垃圾产生区域合理距离以15km为宜，最远不超过 30km；</w:t>
            </w:r>
          </w:p>
          <w:p>
            <w:pPr>
              <w:pStyle w:val="128"/>
              <w:adjustRightInd/>
              <w:snapToGrid/>
              <w:spacing w:line="360" w:lineRule="auto"/>
              <w:ind w:firstLine="480" w:firstLineChars="200"/>
              <w:outlineLvl w:val="9"/>
              <w:rPr>
                <w:rFonts w:hint="eastAsia" w:ascii="Times New Roman" w:hAnsi="Times New Roman" w:eastAsia="宋体" w:cs="Times New Roman"/>
                <w:b w:val="0"/>
                <w:color w:val="auto"/>
                <w:sz w:val="24"/>
                <w:szCs w:val="24"/>
                <w:highlight w:val="none"/>
              </w:rPr>
            </w:pPr>
            <w:r>
              <w:rPr>
                <w:rFonts w:hint="eastAsia" w:ascii="Times New Roman" w:hAnsi="Times New Roman" w:eastAsia="宋体" w:cs="Times New Roman"/>
                <w:b w:val="0"/>
                <w:color w:val="auto"/>
                <w:sz w:val="24"/>
                <w:szCs w:val="24"/>
                <w:highlight w:val="none"/>
              </w:rPr>
              <w:t>2）建设地点原料供应有保障，电力供应充足，水资源丰富，能够保证项目建设的正常运转；</w:t>
            </w:r>
          </w:p>
          <w:p>
            <w:pPr>
              <w:pStyle w:val="128"/>
              <w:adjustRightInd/>
              <w:snapToGrid/>
              <w:spacing w:line="360" w:lineRule="auto"/>
              <w:ind w:firstLine="480" w:firstLineChars="200"/>
              <w:outlineLvl w:val="9"/>
              <w:rPr>
                <w:rFonts w:hint="eastAsia" w:ascii="Times New Roman" w:hAnsi="Times New Roman" w:eastAsia="宋体" w:cs="Times New Roman"/>
                <w:b w:val="0"/>
                <w:color w:val="auto"/>
                <w:sz w:val="24"/>
                <w:szCs w:val="24"/>
                <w:highlight w:val="none"/>
              </w:rPr>
            </w:pPr>
            <w:r>
              <w:rPr>
                <w:rFonts w:hint="eastAsia" w:ascii="Times New Roman" w:hAnsi="Times New Roman" w:eastAsia="宋体" w:cs="Times New Roman"/>
                <w:b w:val="0"/>
                <w:color w:val="auto"/>
                <w:sz w:val="24"/>
                <w:szCs w:val="24"/>
                <w:highlight w:val="none"/>
              </w:rPr>
              <w:t>3）建设地点紧靠建材消费市场，能够保证项目产品的及时销售；</w:t>
            </w:r>
          </w:p>
          <w:p>
            <w:pPr>
              <w:pStyle w:val="128"/>
              <w:adjustRightInd/>
              <w:snapToGrid/>
              <w:spacing w:line="360" w:lineRule="auto"/>
              <w:ind w:firstLine="480" w:firstLineChars="200"/>
              <w:outlineLvl w:val="9"/>
              <w:rPr>
                <w:rFonts w:hint="eastAsia" w:ascii="Times New Roman" w:hAnsi="Times New Roman" w:eastAsia="宋体" w:cs="Times New Roman"/>
                <w:b w:val="0"/>
                <w:color w:val="auto"/>
                <w:sz w:val="24"/>
                <w:szCs w:val="24"/>
                <w:highlight w:val="none"/>
              </w:rPr>
            </w:pPr>
            <w:r>
              <w:rPr>
                <w:rFonts w:hint="eastAsia" w:ascii="Times New Roman" w:hAnsi="Times New Roman" w:eastAsia="宋体" w:cs="Times New Roman"/>
                <w:b w:val="0"/>
                <w:color w:val="auto"/>
                <w:sz w:val="24"/>
                <w:szCs w:val="24"/>
                <w:highlight w:val="none"/>
              </w:rPr>
              <w:t>4）建设地政府对新型（再生资源）建筑材料产业的发展高度重视，相关政策到位，积极性高，工作务实，这是当地新型建材产业发展的可靠保证。</w:t>
            </w:r>
          </w:p>
          <w:p>
            <w:pPr>
              <w:pStyle w:val="128"/>
              <w:adjustRightInd/>
              <w:snapToGrid/>
              <w:spacing w:line="360" w:lineRule="auto"/>
              <w:ind w:firstLine="480" w:firstLineChars="200"/>
              <w:outlineLvl w:val="9"/>
              <w:rPr>
                <w:rFonts w:hint="eastAsia" w:ascii="Times New Roman" w:hAnsi="Times New Roman" w:eastAsia="宋体" w:cs="Times New Roman"/>
                <w:b w:val="0"/>
                <w:color w:val="auto"/>
                <w:sz w:val="24"/>
                <w:szCs w:val="24"/>
                <w:highlight w:val="none"/>
              </w:rPr>
            </w:pPr>
            <w:r>
              <w:rPr>
                <w:rFonts w:hint="eastAsia" w:eastAsia="宋体" w:cs="Times New Roman"/>
                <w:b w:val="0"/>
                <w:color w:val="auto"/>
                <w:sz w:val="24"/>
                <w:szCs w:val="24"/>
                <w:highlight w:val="none"/>
                <w:lang w:val="en-US" w:eastAsia="zh-CN"/>
              </w:rPr>
              <w:t>本项目北侧紧邻嘉马公路，交通运输方便，位于嘉荫建成区边缘，综合运距约5km，原料供应有保障，销售渠道可靠，电力由国家电网供应，本项目生产不用水，可以保证本项目正常运转</w:t>
            </w:r>
            <w:r>
              <w:rPr>
                <w:rFonts w:hint="eastAsia" w:ascii="Times New Roman" w:hAnsi="Times New Roman" w:eastAsia="宋体" w:cs="Times New Roman"/>
                <w:b w:val="0"/>
                <w:color w:val="auto"/>
                <w:sz w:val="24"/>
                <w:szCs w:val="24"/>
                <w:highlight w:val="none"/>
              </w:rPr>
              <w:t>。</w:t>
            </w:r>
          </w:p>
          <w:p>
            <w:pPr>
              <w:pStyle w:val="128"/>
              <w:adjustRightInd/>
              <w:snapToGrid/>
              <w:spacing w:line="360" w:lineRule="auto"/>
              <w:ind w:firstLine="480" w:firstLineChars="200"/>
              <w:outlineLvl w:val="9"/>
              <w:rPr>
                <w:rFonts w:hint="default" w:ascii="Times New Roman" w:hAnsi="Times New Roman" w:eastAsia="宋体" w:cs="Times New Roman"/>
                <w:b w:val="0"/>
                <w:color w:val="auto"/>
                <w:sz w:val="24"/>
                <w:szCs w:val="24"/>
                <w:highlight w:val="none"/>
                <w:lang w:val="en-US" w:eastAsia="zh-CN"/>
              </w:rPr>
            </w:pPr>
            <w:r>
              <w:rPr>
                <w:rFonts w:hint="eastAsia" w:ascii="Times New Roman" w:hAnsi="Times New Roman" w:eastAsia="宋体" w:cs="Times New Roman"/>
                <w:b w:val="0"/>
                <w:color w:val="auto"/>
                <w:sz w:val="24"/>
                <w:szCs w:val="24"/>
                <w:highlight w:val="none"/>
                <w:lang w:val="en-US" w:eastAsia="zh-CN"/>
              </w:rPr>
              <w:t>综上所述，本项目符合</w:t>
            </w:r>
            <w:r>
              <w:rPr>
                <w:rFonts w:hint="eastAsia" w:ascii="Times New Roman" w:hAnsi="Times New Roman" w:eastAsia="宋体" w:cs="Times New Roman"/>
                <w:b w:val="0"/>
                <w:color w:val="auto"/>
                <w:sz w:val="24"/>
                <w:szCs w:val="24"/>
                <w:highlight w:val="none"/>
                <w:lang w:eastAsia="zh-CN"/>
              </w:rPr>
              <w:t>《</w:t>
            </w:r>
            <w:r>
              <w:rPr>
                <w:rFonts w:hint="eastAsia" w:ascii="Times New Roman" w:hAnsi="Times New Roman" w:eastAsia="宋体" w:cs="Times New Roman"/>
                <w:b w:val="0"/>
                <w:color w:val="auto"/>
                <w:sz w:val="24"/>
                <w:szCs w:val="24"/>
                <w:highlight w:val="none"/>
                <w:lang w:val="en-US" w:eastAsia="zh-CN"/>
              </w:rPr>
              <w:t>黑龙江省伊春市城乡固体废物分类治理专项规划（2019—2035年）(2024年修订版）环境影响报告书》要求。</w:t>
            </w:r>
          </w:p>
          <w:p>
            <w:pPr>
              <w:pStyle w:val="128"/>
              <w:adjustRightInd/>
              <w:snapToGrid/>
              <w:spacing w:line="360" w:lineRule="auto"/>
              <w:ind w:firstLine="480" w:firstLineChars="200"/>
              <w:outlineLvl w:val="9"/>
              <w:rPr>
                <w:rFonts w:ascii="Times New Roman" w:hAnsi="Times New Roman" w:eastAsia="宋体" w:cs="Times New Roman"/>
                <w:b w:val="0"/>
                <w:color w:val="auto"/>
                <w:sz w:val="24"/>
                <w:szCs w:val="24"/>
                <w:highlight w:val="none"/>
              </w:rPr>
            </w:pPr>
            <w:r>
              <w:rPr>
                <w:rFonts w:hint="eastAsia" w:ascii="Times New Roman" w:hAnsi="Times New Roman" w:eastAsia="宋体" w:cs="Times New Roman"/>
                <w:b w:val="0"/>
                <w:color w:val="auto"/>
                <w:sz w:val="24"/>
                <w:szCs w:val="24"/>
                <w:highlight w:val="none"/>
                <w:lang w:val="en-US" w:eastAsia="zh-CN"/>
              </w:rPr>
              <w:t>3</w:t>
            </w:r>
            <w:r>
              <w:rPr>
                <w:rFonts w:ascii="Times New Roman" w:hAnsi="Times New Roman" w:eastAsia="宋体" w:cs="Times New Roman"/>
                <w:b w:val="0"/>
                <w:color w:val="auto"/>
                <w:sz w:val="24"/>
                <w:szCs w:val="24"/>
                <w:highlight w:val="none"/>
              </w:rPr>
              <w:t>、</w:t>
            </w:r>
            <w:r>
              <w:rPr>
                <w:rFonts w:hint="eastAsia" w:ascii="Times New Roman" w:hAnsi="Times New Roman" w:eastAsia="宋体" w:cs="Times New Roman"/>
                <w:b w:val="0"/>
                <w:bCs/>
                <w:color w:val="auto"/>
                <w:kern w:val="0"/>
                <w:sz w:val="24"/>
                <w:highlight w:val="none"/>
              </w:rPr>
              <w:t>关于《黑龙江省伊春市城乡固体废物分类治理专项规划</w:t>
            </w:r>
            <w:r>
              <w:rPr>
                <w:rFonts w:hint="eastAsia" w:ascii="Times New Roman" w:hAnsi="Times New Roman" w:eastAsia="宋体" w:cs="Times New Roman"/>
                <w:b w:val="0"/>
                <w:bCs/>
                <w:color w:val="auto"/>
                <w:kern w:val="0"/>
                <w:sz w:val="24"/>
                <w:highlight w:val="none"/>
                <w:lang w:eastAsia="zh-CN"/>
              </w:rPr>
              <w:t>（</w:t>
            </w:r>
            <w:r>
              <w:rPr>
                <w:rFonts w:hint="eastAsia" w:ascii="Times New Roman" w:hAnsi="Times New Roman" w:eastAsia="宋体" w:cs="Times New Roman"/>
                <w:b w:val="0"/>
                <w:bCs/>
                <w:color w:val="auto"/>
                <w:kern w:val="0"/>
                <w:sz w:val="24"/>
                <w:highlight w:val="none"/>
              </w:rPr>
              <w:t>2019</w:t>
            </w:r>
            <w:r>
              <w:rPr>
                <w:rFonts w:hint="eastAsia" w:ascii="Times New Roman" w:hAnsi="Times New Roman" w:eastAsia="宋体" w:cs="Times New Roman"/>
                <w:b w:val="0"/>
                <w:bCs/>
                <w:color w:val="auto"/>
                <w:kern w:val="0"/>
                <w:sz w:val="24"/>
                <w:highlight w:val="none"/>
                <w:lang w:eastAsia="zh-CN"/>
              </w:rPr>
              <w:t>—</w:t>
            </w:r>
            <w:r>
              <w:rPr>
                <w:rFonts w:hint="eastAsia" w:ascii="Times New Roman" w:hAnsi="Times New Roman" w:eastAsia="宋体" w:cs="Times New Roman"/>
                <w:b w:val="0"/>
                <w:bCs/>
                <w:color w:val="auto"/>
                <w:kern w:val="0"/>
                <w:sz w:val="24"/>
                <w:highlight w:val="none"/>
              </w:rPr>
              <w:t>2035年</w:t>
            </w:r>
            <w:r>
              <w:rPr>
                <w:rFonts w:hint="eastAsia" w:ascii="Times New Roman" w:hAnsi="Times New Roman" w:eastAsia="宋体" w:cs="Times New Roman"/>
                <w:b w:val="0"/>
                <w:bCs/>
                <w:color w:val="auto"/>
                <w:kern w:val="0"/>
                <w:sz w:val="24"/>
                <w:highlight w:val="none"/>
                <w:lang w:eastAsia="zh-CN"/>
              </w:rPr>
              <w:t>）</w:t>
            </w:r>
            <w:r>
              <w:rPr>
                <w:rFonts w:hint="eastAsia" w:ascii="Times New Roman" w:hAnsi="Times New Roman" w:eastAsia="宋体" w:cs="Times New Roman"/>
                <w:b w:val="0"/>
                <w:bCs/>
                <w:color w:val="auto"/>
                <w:kern w:val="0"/>
                <w:sz w:val="24"/>
                <w:highlight w:val="none"/>
              </w:rPr>
              <w:t>(2024年修订版</w:t>
            </w:r>
            <w:r>
              <w:rPr>
                <w:rFonts w:hint="eastAsia" w:ascii="Times New Roman" w:hAnsi="Times New Roman" w:eastAsia="宋体" w:cs="Times New Roman"/>
                <w:b w:val="0"/>
                <w:bCs/>
                <w:color w:val="auto"/>
                <w:kern w:val="0"/>
                <w:sz w:val="24"/>
                <w:highlight w:val="none"/>
                <w:lang w:eastAsia="zh-CN"/>
              </w:rPr>
              <w:t>）</w:t>
            </w:r>
            <w:r>
              <w:rPr>
                <w:rFonts w:hint="eastAsia" w:ascii="Times New Roman" w:hAnsi="Times New Roman" w:eastAsia="宋体" w:cs="Times New Roman"/>
                <w:b w:val="0"/>
                <w:bCs/>
                <w:color w:val="auto"/>
                <w:kern w:val="0"/>
                <w:sz w:val="24"/>
                <w:highlight w:val="none"/>
              </w:rPr>
              <w:t>环境影响报告书》审查意见的函</w:t>
            </w:r>
            <w:r>
              <w:rPr>
                <w:rFonts w:hint="eastAsia" w:ascii="Times New Roman" w:hAnsi="Times New Roman" w:eastAsia="宋体" w:cs="Times New Roman"/>
                <w:b w:val="0"/>
                <w:bCs/>
                <w:color w:val="auto"/>
                <w:kern w:val="0"/>
                <w:sz w:val="24"/>
                <w:highlight w:val="none"/>
                <w:lang w:eastAsia="zh-CN"/>
              </w:rPr>
              <w:t>，</w:t>
            </w:r>
            <w:r>
              <w:rPr>
                <w:rFonts w:hint="eastAsia" w:ascii="Times New Roman" w:hAnsi="Times New Roman" w:eastAsia="宋体" w:cs="Times New Roman"/>
                <w:b w:val="0"/>
                <w:bCs/>
                <w:color w:val="auto"/>
                <w:kern w:val="0"/>
                <w:sz w:val="24"/>
                <w:highlight w:val="none"/>
              </w:rPr>
              <w:t>伊环函〔2025</w:t>
            </w:r>
            <w:r>
              <w:rPr>
                <w:rFonts w:hint="eastAsia" w:ascii="Times New Roman" w:hAnsi="Times New Roman" w:eastAsia="宋体" w:cs="Times New Roman"/>
                <w:b w:val="0"/>
                <w:bCs/>
                <w:color w:val="auto"/>
                <w:kern w:val="0"/>
                <w:sz w:val="24"/>
                <w:highlight w:val="none"/>
                <w:lang w:val="en-US" w:eastAsia="zh-CN"/>
              </w:rPr>
              <w:t>〕</w:t>
            </w:r>
            <w:r>
              <w:rPr>
                <w:rFonts w:hint="eastAsia" w:ascii="Times New Roman" w:hAnsi="Times New Roman" w:eastAsia="宋体" w:cs="Times New Roman"/>
                <w:b w:val="0"/>
                <w:bCs/>
                <w:color w:val="auto"/>
                <w:kern w:val="0"/>
                <w:sz w:val="24"/>
                <w:highlight w:val="none"/>
              </w:rPr>
              <w:t>8号</w:t>
            </w:r>
            <w:r>
              <w:rPr>
                <w:rFonts w:ascii="Times New Roman" w:hAnsi="Times New Roman" w:eastAsia="宋体" w:cs="Times New Roman"/>
                <w:b w:val="0"/>
                <w:bCs/>
                <w:color w:val="auto"/>
                <w:sz w:val="24"/>
                <w:szCs w:val="24"/>
                <w:highlight w:val="none"/>
              </w:rPr>
              <w:t>符合性</w:t>
            </w:r>
          </w:p>
          <w:p>
            <w:pPr>
              <w:pStyle w:val="128"/>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b w:val="0"/>
                <w:color w:val="auto"/>
                <w:sz w:val="24"/>
                <w:szCs w:val="24"/>
                <w:highlight w:val="none"/>
                <w:lang w:eastAsia="zh-CN"/>
              </w:rPr>
            </w:pPr>
            <w:r>
              <w:rPr>
                <w:rFonts w:hint="eastAsia" w:ascii="Times New Roman" w:hAnsi="Times New Roman" w:eastAsia="宋体" w:cs="Times New Roman"/>
                <w:b w:val="0"/>
                <w:color w:val="auto"/>
                <w:sz w:val="24"/>
                <w:szCs w:val="24"/>
                <w:highlight w:val="none"/>
                <w:lang w:val="en-US" w:eastAsia="zh-CN"/>
              </w:rPr>
              <w:t>审查意见中提出</w:t>
            </w:r>
            <w:r>
              <w:rPr>
                <w:rFonts w:hint="eastAsia" w:ascii="Times New Roman" w:hAnsi="Times New Roman" w:eastAsia="宋体" w:cs="Times New Roman"/>
                <w:b w:val="0"/>
                <w:color w:val="auto"/>
                <w:sz w:val="24"/>
                <w:szCs w:val="24"/>
                <w:highlight w:val="none"/>
              </w:rPr>
              <w:t>结合伊春市固体废物处置存在的问题，优先解决生态环境问题突出、群众反映强烈的固体废物污染问题，适度超前规划建设方案，确保社会经济发展与生态环境保护相协调。结合伊春市“无废城市”建设要求，进一步强化乡村垃圾转运体系的建设及优化医疗废物治理规划，细化一般工业固体废物利用和处置方案，达到远期一般工业固废、危险废物、医疗废物的综合利用率和处置率</w:t>
            </w:r>
            <w:r>
              <w:rPr>
                <w:rFonts w:hint="eastAsia" w:ascii="Times New Roman" w:hAnsi="Times New Roman" w:eastAsia="宋体" w:cs="Times New Roman"/>
                <w:b w:val="0"/>
                <w:color w:val="auto"/>
                <w:sz w:val="24"/>
                <w:szCs w:val="24"/>
                <w:highlight w:val="none"/>
                <w:lang w:eastAsia="zh-CN"/>
              </w:rPr>
              <w:t>。</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color w:val="auto"/>
                <w:kern w:val="0"/>
                <w:sz w:val="24"/>
                <w:szCs w:val="24"/>
              </w:rPr>
            </w:pPr>
            <w:r>
              <w:rPr>
                <w:rFonts w:hint="eastAsia" w:ascii="Times New Roman" w:hAnsi="Times New Roman" w:eastAsia="宋体" w:cs="Times New Roman"/>
                <w:b w:val="0"/>
                <w:color w:val="auto"/>
                <w:sz w:val="24"/>
                <w:szCs w:val="24"/>
                <w:highlight w:val="none"/>
                <w:lang w:val="en-US" w:eastAsia="zh-CN"/>
              </w:rPr>
              <w:t>本项目为</w:t>
            </w:r>
            <w:r>
              <w:rPr>
                <w:rFonts w:hint="eastAsia" w:cs="Times New Roman"/>
                <w:b w:val="0"/>
                <w:color w:val="auto"/>
                <w:sz w:val="24"/>
                <w:szCs w:val="24"/>
                <w:highlight w:val="none"/>
                <w:lang w:val="en-US" w:eastAsia="zh-CN"/>
              </w:rPr>
              <w:t>建筑垃圾</w:t>
            </w:r>
            <w:r>
              <w:rPr>
                <w:rFonts w:hint="eastAsia" w:ascii="Times New Roman" w:hAnsi="Times New Roman" w:eastAsia="宋体" w:cs="Times New Roman"/>
                <w:b w:val="0"/>
                <w:color w:val="auto"/>
                <w:sz w:val="24"/>
                <w:szCs w:val="24"/>
                <w:highlight w:val="none"/>
                <w:lang w:val="en-US" w:eastAsia="zh-CN"/>
              </w:rPr>
              <w:t>综合利用，项目的实施符合</w:t>
            </w:r>
            <w:r>
              <w:rPr>
                <w:rFonts w:hint="eastAsia" w:ascii="Times New Roman" w:hAnsi="Times New Roman" w:eastAsia="宋体" w:cs="Times New Roman"/>
                <w:b w:val="0"/>
                <w:color w:val="auto"/>
                <w:sz w:val="24"/>
                <w:szCs w:val="24"/>
                <w:highlight w:val="none"/>
              </w:rPr>
              <w:t>伊春市“无废城市”建设要求，</w:t>
            </w:r>
            <w:r>
              <w:rPr>
                <w:rFonts w:hint="eastAsia" w:ascii="Times New Roman" w:hAnsi="Times New Roman" w:eastAsia="宋体" w:cs="Times New Roman"/>
                <w:b w:val="0"/>
                <w:color w:val="auto"/>
                <w:sz w:val="24"/>
                <w:szCs w:val="24"/>
                <w:highlight w:val="none"/>
                <w:lang w:val="en-US" w:eastAsia="zh-CN"/>
              </w:rPr>
              <w:t>能提高</w:t>
            </w:r>
            <w:r>
              <w:rPr>
                <w:rFonts w:hint="eastAsia" w:cs="Times New Roman"/>
                <w:b w:val="0"/>
                <w:color w:val="auto"/>
                <w:sz w:val="24"/>
                <w:szCs w:val="24"/>
                <w:highlight w:val="none"/>
                <w:lang w:val="en-US" w:eastAsia="zh-CN"/>
              </w:rPr>
              <w:t>建筑垃圾</w:t>
            </w:r>
            <w:r>
              <w:rPr>
                <w:rFonts w:hint="eastAsia" w:ascii="Times New Roman" w:hAnsi="Times New Roman" w:eastAsia="宋体" w:cs="Times New Roman"/>
                <w:b w:val="0"/>
                <w:color w:val="auto"/>
                <w:sz w:val="24"/>
                <w:szCs w:val="24"/>
                <w:highlight w:val="none"/>
                <w:lang w:val="en-US" w:eastAsia="zh-CN"/>
              </w:rPr>
              <w:t>的综合利用率和处置率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15" w:hRule="atLeast"/>
          <w:jc w:val="center"/>
        </w:trPr>
        <w:tc>
          <w:tcPr>
            <w:tcW w:w="1660" w:type="dxa"/>
            <w:vAlign w:val="center"/>
          </w:tcPr>
          <w:p>
            <w:pPr>
              <w:autoSpaceDE w:val="0"/>
              <w:autoSpaceDN w:val="0"/>
              <w:adjustRightInd w:val="0"/>
              <w:snapToGrid w:val="0"/>
              <w:jc w:val="center"/>
              <w:rPr>
                <w:color w:val="auto"/>
                <w:kern w:val="0"/>
                <w:sz w:val="24"/>
                <w:szCs w:val="24"/>
              </w:rPr>
            </w:pPr>
            <w:r>
              <w:rPr>
                <w:color w:val="auto"/>
                <w:kern w:val="0"/>
                <w:sz w:val="24"/>
                <w:szCs w:val="24"/>
              </w:rPr>
              <w:t>其他符合性分析</w:t>
            </w:r>
          </w:p>
        </w:tc>
        <w:tc>
          <w:tcPr>
            <w:tcW w:w="7210" w:type="dxa"/>
            <w:gridSpan w:val="3"/>
            <w:vAlign w:val="center"/>
          </w:tcPr>
          <w:p>
            <w:pPr>
              <w:autoSpaceDE w:val="0"/>
              <w:autoSpaceDN w:val="0"/>
              <w:adjustRightInd w:val="0"/>
              <w:snapToGrid w:val="0"/>
              <w:spacing w:line="360" w:lineRule="auto"/>
              <w:jc w:val="left"/>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1、编制依据</w:t>
            </w:r>
          </w:p>
          <w:p>
            <w:pPr>
              <w:pStyle w:val="28"/>
              <w:spacing w:line="360" w:lineRule="auto"/>
              <w:ind w:left="0" w:leftChars="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根据《中华人民共和国环境保护法》、《中华人民共和国环境影响评价法》和《建设项目环境保护管理条例》，建设项目必须依法执行环境影响评价制度。对照《建设项目环境影响评价分类管理名录（环境保护部</w:t>
            </w:r>
            <w:r>
              <w:rPr>
                <w:rFonts w:hint="eastAsia" w:cs="Times New Roman"/>
                <w:color w:val="auto"/>
                <w:sz w:val="24"/>
                <w:szCs w:val="24"/>
                <w:lang w:eastAsia="zh-CN"/>
              </w:rPr>
              <w:t>令</w:t>
            </w:r>
            <w:r>
              <w:rPr>
                <w:rFonts w:hint="default" w:ascii="Times New Roman" w:hAnsi="Times New Roman" w:cs="Times New Roman"/>
                <w:color w:val="auto"/>
                <w:sz w:val="24"/>
                <w:szCs w:val="24"/>
              </w:rPr>
              <w:t>第44号及生态环境部令第1号修改内容）》及有关规定，本项目属于“二十七、非金属矿物制品业30</w:t>
            </w:r>
            <w:r>
              <w:rPr>
                <w:rFonts w:hint="eastAsia" w:cs="Times New Roman"/>
                <w:color w:val="auto"/>
                <w:sz w:val="24"/>
                <w:szCs w:val="24"/>
                <w:lang w:val="en-US" w:eastAsia="zh-CN"/>
              </w:rPr>
              <w:t xml:space="preserve"> </w:t>
            </w:r>
            <w:r>
              <w:rPr>
                <w:rFonts w:hint="default" w:ascii="Times New Roman" w:hAnsi="Times New Roman" w:eastAsia="宋体" w:cs="Times New Roman"/>
                <w:color w:val="auto"/>
                <w:spacing w:val="0"/>
                <w:sz w:val="24"/>
                <w:szCs w:val="24"/>
                <w:highlight w:val="none"/>
                <w:lang w:val="en-US" w:eastAsia="zh-CN"/>
              </w:rPr>
              <w:t>56、砖瓦、石材等建筑材料制造</w:t>
            </w:r>
            <w:r>
              <w:rPr>
                <w:rFonts w:hint="eastAsia" w:cs="Times New Roman"/>
                <w:color w:val="auto"/>
                <w:sz w:val="24"/>
                <w:szCs w:val="24"/>
                <w:lang w:val="en-US" w:eastAsia="zh-CN"/>
              </w:rPr>
              <w:t>和“四十七、生态保护和环境治理业103一般工业固体废物（含污水处理污泥）、建筑施工废弃物处置及综合利用”</w:t>
            </w:r>
            <w:r>
              <w:rPr>
                <w:rFonts w:hint="default" w:ascii="Times New Roman" w:hAnsi="Times New Roman" w:cs="Times New Roman"/>
                <w:color w:val="auto"/>
                <w:sz w:val="24"/>
                <w:szCs w:val="24"/>
              </w:rPr>
              <w:t>，应编制环境影响报告表。</w:t>
            </w:r>
          </w:p>
          <w:p>
            <w:pPr>
              <w:pStyle w:val="8"/>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2、产业政策及其他政策相符性分析</w:t>
            </w:r>
          </w:p>
          <w:p>
            <w:pPr>
              <w:pStyle w:val="8"/>
              <w:keepNext w:val="0"/>
              <w:keepLines w:val="0"/>
              <w:pageBreakBefore w:val="0"/>
              <w:kinsoku/>
              <w:wordWrap/>
              <w:overflowPunct/>
              <w:topLinePunct w:val="0"/>
              <w:autoSpaceDE/>
              <w:autoSpaceDN/>
              <w:bidi w:val="0"/>
              <w:snapToGrid w:val="0"/>
              <w:spacing w:before="0" w:after="0" w:line="360" w:lineRule="auto"/>
              <w:ind w:right="0" w:firstLine="480" w:firstLineChars="200"/>
              <w:textAlignment w:val="auto"/>
              <w:rPr>
                <w:rFonts w:hint="eastAsia" w:cs="Times New Roman"/>
                <w:color w:val="auto"/>
                <w:sz w:val="24"/>
                <w:szCs w:val="24"/>
                <w:lang w:eastAsia="zh-CN"/>
              </w:rPr>
            </w:pPr>
            <w:r>
              <w:rPr>
                <w:rFonts w:hint="default" w:ascii="Times New Roman" w:hAnsi="Times New Roman" w:cs="Times New Roman"/>
                <w:color w:val="auto"/>
                <w:sz w:val="24"/>
                <w:szCs w:val="24"/>
              </w:rPr>
              <w:t>本项目属于固体废物治理（N7723），根据中华人民共和国国家发展和改革委员会</w:t>
            </w:r>
            <w:r>
              <w:rPr>
                <w:rFonts w:hint="eastAsia" w:cs="Times New Roman"/>
                <w:color w:val="auto"/>
                <w:sz w:val="24"/>
                <w:szCs w:val="24"/>
                <w:lang w:eastAsia="zh-CN"/>
              </w:rPr>
              <w:t>〔2024〕7号</w:t>
            </w:r>
            <w:r>
              <w:rPr>
                <w:rFonts w:hint="default" w:ascii="Times New Roman" w:hAnsi="Times New Roman" w:cs="Times New Roman"/>
                <w:color w:val="auto"/>
                <w:sz w:val="24"/>
                <w:szCs w:val="24"/>
              </w:rPr>
              <w:t>令《产业政策调整指导目录（2024年本）》，本项目属于鼓励类第四十二类“环境保护与资源节约综合利用”中第8款“废弃物循环利用”项目，本项目的建设进一步促进当地建筑垃圾的回收及再生资源循环加工利用产业，属于国家重点鼓励产业。本项目同时涉及C3021水泥制品制造和C3039其他建筑材料制造，根据中华人民共和国国家发展和改革委员会</w:t>
            </w:r>
            <w:r>
              <w:rPr>
                <w:rFonts w:hint="eastAsia" w:cs="Times New Roman"/>
                <w:color w:val="auto"/>
                <w:sz w:val="24"/>
                <w:szCs w:val="24"/>
                <w:lang w:eastAsia="zh-CN"/>
              </w:rPr>
              <w:t>〔2024〕7号</w:t>
            </w:r>
            <w:r>
              <w:rPr>
                <w:rFonts w:hint="default" w:ascii="Times New Roman" w:hAnsi="Times New Roman" w:cs="Times New Roman"/>
                <w:color w:val="auto"/>
                <w:sz w:val="24"/>
                <w:szCs w:val="24"/>
              </w:rPr>
              <w:t>令《产业政策调整指导目录（2024年本）》，项目不属于其中鼓励类、限制类和淘汰类，属于允许类。项目涉及设备不属于《产业结构调整指导目录（2024年本）》淘汰类设备</w:t>
            </w:r>
            <w:r>
              <w:rPr>
                <w:rFonts w:hint="eastAsia" w:cs="Times New Roman"/>
                <w:color w:val="auto"/>
                <w:sz w:val="24"/>
                <w:szCs w:val="24"/>
                <w:lang w:eastAsia="zh-CN"/>
              </w:rPr>
              <w:t>。</w:t>
            </w:r>
          </w:p>
          <w:p>
            <w:pPr>
              <w:pStyle w:val="8"/>
              <w:keepNext w:val="0"/>
              <w:keepLines w:val="0"/>
              <w:pageBreakBefore w:val="0"/>
              <w:kinsoku/>
              <w:wordWrap/>
              <w:overflowPunct/>
              <w:topLinePunct w:val="0"/>
              <w:autoSpaceDE/>
              <w:autoSpaceDN/>
              <w:bidi w:val="0"/>
              <w:snapToGrid w:val="0"/>
              <w:spacing w:before="0" w:after="0" w:line="360" w:lineRule="auto"/>
              <w:ind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综上，本项目符合国家产业政策。</w:t>
            </w:r>
          </w:p>
          <w:p>
            <w:pPr>
              <w:pStyle w:val="8"/>
              <w:keepNext w:val="0"/>
              <w:keepLines w:val="0"/>
              <w:pageBreakBefore w:val="0"/>
              <w:kinsoku/>
              <w:wordWrap/>
              <w:overflowPunct/>
              <w:topLinePunct w:val="0"/>
              <w:autoSpaceDE/>
              <w:autoSpaceDN/>
              <w:bidi w:val="0"/>
              <w:snapToGrid w:val="0"/>
              <w:spacing w:before="0" w:after="0" w:line="360" w:lineRule="auto"/>
              <w:ind w:right="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3、</w:t>
            </w:r>
            <w:r>
              <w:rPr>
                <w:rFonts w:hint="eastAsia" w:ascii="Times New Roman" w:hAnsi="Times New Roman" w:cs="Times New Roman"/>
                <w:b/>
                <w:bCs/>
                <w:color w:val="auto"/>
                <w:sz w:val="24"/>
                <w:szCs w:val="24"/>
                <w:highlight w:val="none"/>
                <w:lang w:val="en-US" w:eastAsia="zh-CN"/>
              </w:rPr>
              <w:t>生态环境分区管控</w:t>
            </w:r>
            <w:r>
              <w:rPr>
                <w:rFonts w:hint="default" w:ascii="Times New Roman" w:hAnsi="Times New Roman" w:cs="Times New Roman"/>
                <w:b/>
                <w:bCs/>
                <w:color w:val="auto"/>
                <w:sz w:val="24"/>
                <w:szCs w:val="24"/>
                <w:highlight w:val="none"/>
              </w:rPr>
              <w:t>符合性分析</w:t>
            </w:r>
          </w:p>
          <w:p>
            <w:pPr>
              <w:keepNext w:val="0"/>
              <w:keepLines w:val="0"/>
              <w:pageBreakBefore w:val="0"/>
              <w:numPr>
                <w:ilvl w:val="0"/>
                <w:numId w:val="1"/>
              </w:numPr>
              <w:kinsoku/>
              <w:wordWrap/>
              <w:overflowPunct/>
              <w:topLinePunct w:val="0"/>
              <w:autoSpaceDE/>
              <w:autoSpaceDN/>
              <w:bidi w:val="0"/>
              <w:adjustRightInd w:val="0"/>
              <w:snapToGrid w:val="0"/>
              <w:spacing w:line="360" w:lineRule="auto"/>
              <w:ind w:right="0" w:firstLine="482" w:firstLineChars="200"/>
              <w:textAlignment w:val="auto"/>
              <w:rPr>
                <w:rFonts w:hint="default" w:ascii="Times New Roman" w:hAnsi="Times New Roman" w:cs="Times New Roman"/>
                <w:b/>
                <w:color w:val="auto"/>
                <w:kern w:val="0"/>
                <w:sz w:val="24"/>
                <w:szCs w:val="24"/>
                <w:highlight w:val="none"/>
              </w:rPr>
            </w:pPr>
            <w:bookmarkStart w:id="8" w:name="_Toc45198936"/>
            <w:r>
              <w:rPr>
                <w:rFonts w:hint="default" w:ascii="Times New Roman" w:hAnsi="Times New Roman" w:cs="Times New Roman"/>
                <w:b/>
                <w:color w:val="auto"/>
                <w:kern w:val="0"/>
                <w:sz w:val="24"/>
                <w:szCs w:val="24"/>
                <w:highlight w:val="none"/>
              </w:rPr>
              <w:t>生态保护红线</w:t>
            </w:r>
          </w:p>
          <w:p>
            <w:pPr>
              <w:keepNext w:val="0"/>
              <w:keepLines w:val="0"/>
              <w:pageBreakBefore w:val="0"/>
              <w:kinsoku/>
              <w:wordWrap/>
              <w:overflowPunct/>
              <w:topLinePunct w:val="0"/>
              <w:autoSpaceDE/>
              <w:autoSpaceDN/>
              <w:bidi w:val="0"/>
              <w:adjustRightInd w:val="0"/>
              <w:snapToGrid w:val="0"/>
              <w:spacing w:line="360" w:lineRule="auto"/>
              <w:ind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b w:val="0"/>
                <w:bCs w:val="0"/>
                <w:color w:val="auto"/>
                <w:kern w:val="2"/>
                <w:sz w:val="24"/>
                <w:szCs w:val="24"/>
                <w:highlight w:val="none"/>
              </w:rPr>
              <w:t>根据《黑龙江省人民政府关于实施“三线一单生态环境分区管控的意见》</w:t>
            </w:r>
            <w:r>
              <w:rPr>
                <w:rFonts w:hint="eastAsia" w:cs="Times New Roman"/>
                <w:b w:val="0"/>
                <w:bCs w:val="0"/>
                <w:color w:val="auto"/>
                <w:kern w:val="2"/>
                <w:sz w:val="24"/>
                <w:szCs w:val="24"/>
                <w:highlight w:val="none"/>
                <w:lang w:eastAsia="zh-CN"/>
              </w:rPr>
              <w:t>（</w:t>
            </w:r>
            <w:r>
              <w:rPr>
                <w:rFonts w:hint="default" w:ascii="Times New Roman" w:hAnsi="Times New Roman" w:eastAsia="宋体" w:cs="Times New Roman"/>
                <w:b w:val="0"/>
                <w:bCs w:val="0"/>
                <w:color w:val="auto"/>
                <w:kern w:val="2"/>
                <w:sz w:val="24"/>
                <w:szCs w:val="24"/>
                <w:highlight w:val="none"/>
              </w:rPr>
              <w:t>黑政发</w:t>
            </w:r>
            <w:r>
              <w:rPr>
                <w:rFonts w:hint="eastAsia" w:cs="Times New Roman"/>
                <w:b w:val="0"/>
                <w:bCs w:val="0"/>
                <w:color w:val="auto"/>
                <w:kern w:val="2"/>
                <w:sz w:val="24"/>
                <w:szCs w:val="24"/>
                <w:highlight w:val="none"/>
                <w:lang w:eastAsia="zh-CN"/>
              </w:rPr>
              <w:t>〔2020〕14号）</w:t>
            </w:r>
            <w:r>
              <w:rPr>
                <w:rFonts w:hint="default" w:ascii="Times New Roman" w:hAnsi="Times New Roman" w:eastAsia="宋体" w:cs="Times New Roman"/>
                <w:b w:val="0"/>
                <w:bCs w:val="0"/>
                <w:color w:val="auto"/>
                <w:kern w:val="2"/>
                <w:sz w:val="24"/>
                <w:szCs w:val="24"/>
                <w:highlight w:val="none"/>
              </w:rPr>
              <w:t>》和《伊春市人民政府关于实施“三线一单”生态环境分区管控的意见》</w:t>
            </w:r>
            <w:r>
              <w:rPr>
                <w:rFonts w:hint="eastAsia" w:cs="Times New Roman"/>
                <w:b w:val="0"/>
                <w:bCs w:val="0"/>
                <w:color w:val="auto"/>
                <w:kern w:val="2"/>
                <w:sz w:val="24"/>
                <w:szCs w:val="24"/>
                <w:highlight w:val="none"/>
                <w:lang w:eastAsia="zh-CN"/>
              </w:rPr>
              <w:t>（</w:t>
            </w:r>
            <w:r>
              <w:rPr>
                <w:rFonts w:hint="default" w:ascii="Times New Roman" w:hAnsi="Times New Roman" w:eastAsia="宋体" w:cs="Times New Roman"/>
                <w:b w:val="0"/>
                <w:bCs w:val="0"/>
                <w:color w:val="auto"/>
                <w:kern w:val="2"/>
                <w:sz w:val="24"/>
                <w:szCs w:val="24"/>
                <w:highlight w:val="none"/>
              </w:rPr>
              <w:t>伊政规</w:t>
            </w:r>
            <w:r>
              <w:rPr>
                <w:rFonts w:hint="eastAsia" w:cs="Times New Roman"/>
                <w:b w:val="0"/>
                <w:bCs w:val="0"/>
                <w:color w:val="auto"/>
                <w:kern w:val="2"/>
                <w:sz w:val="24"/>
                <w:szCs w:val="24"/>
                <w:highlight w:val="none"/>
                <w:lang w:eastAsia="zh-CN"/>
              </w:rPr>
              <w:t>〔2022〕5号）</w:t>
            </w:r>
            <w:r>
              <w:rPr>
                <w:rFonts w:hint="default" w:ascii="Times New Roman" w:hAnsi="Times New Roman" w:eastAsia="宋体" w:cs="Times New Roman"/>
                <w:b w:val="0"/>
                <w:bCs w:val="0"/>
                <w:color w:val="auto"/>
                <w:kern w:val="2"/>
                <w:sz w:val="24"/>
                <w:szCs w:val="24"/>
                <w:highlight w:val="none"/>
              </w:rPr>
              <w:t>中要求</w:t>
            </w:r>
            <w:r>
              <w:rPr>
                <w:rFonts w:hint="eastAsia" w:ascii="Times New Roman" w:hAnsi="Times New Roman" w:eastAsia="宋体" w:cs="Times New Roman"/>
                <w:b w:val="0"/>
                <w:bCs w:val="0"/>
                <w:color w:val="auto"/>
                <w:kern w:val="2"/>
                <w:sz w:val="24"/>
                <w:szCs w:val="24"/>
                <w:highlight w:val="none"/>
                <w:lang w:val="en-US" w:eastAsia="zh-CN"/>
              </w:rPr>
              <w:t>及伊春市生态环境准入清单（2023年版）</w:t>
            </w:r>
            <w:r>
              <w:rPr>
                <w:rFonts w:hint="default" w:ascii="Times New Roman" w:hAnsi="Times New Roman" w:eastAsia="宋体" w:cs="Times New Roman"/>
                <w:b w:val="0"/>
                <w:bCs w:val="0"/>
                <w:color w:val="auto"/>
                <w:kern w:val="2"/>
                <w:sz w:val="24"/>
                <w:szCs w:val="24"/>
                <w:highlight w:val="none"/>
              </w:rPr>
              <w:t>，结合本项目生产工艺、排污状况和区域环境及环境质量现状进行调查的基础上，</w:t>
            </w:r>
            <w:r>
              <w:rPr>
                <w:rFonts w:cs="Times New Roman"/>
                <w:color w:val="auto"/>
                <w:sz w:val="24"/>
                <w:szCs w:val="24"/>
              </w:rPr>
              <w:t>本项目所在区域</w:t>
            </w:r>
            <w:r>
              <w:rPr>
                <w:rFonts w:hint="default" w:cs="Times New Roman"/>
                <w:color w:val="auto"/>
                <w:sz w:val="24"/>
                <w:szCs w:val="24"/>
              </w:rPr>
              <w:t>不涉及自然保护区、</w:t>
            </w:r>
            <w:r>
              <w:rPr>
                <w:rFonts w:cs="Times New Roman"/>
                <w:color w:val="auto"/>
                <w:sz w:val="24"/>
                <w:szCs w:val="24"/>
              </w:rPr>
              <w:t>地质公园</w:t>
            </w:r>
            <w:r>
              <w:rPr>
                <w:rFonts w:hint="default" w:cs="Times New Roman"/>
                <w:color w:val="auto"/>
                <w:sz w:val="24"/>
                <w:szCs w:val="24"/>
              </w:rPr>
              <w:t>、风景名胜区、</w:t>
            </w:r>
            <w:r>
              <w:rPr>
                <w:rFonts w:cs="Times New Roman"/>
                <w:color w:val="auto"/>
                <w:sz w:val="24"/>
                <w:szCs w:val="24"/>
              </w:rPr>
              <w:t>森林公园</w:t>
            </w:r>
            <w:r>
              <w:rPr>
                <w:rFonts w:hint="default" w:cs="Times New Roman"/>
                <w:color w:val="auto"/>
                <w:sz w:val="24"/>
                <w:szCs w:val="24"/>
              </w:rPr>
              <w:t>、</w:t>
            </w:r>
            <w:r>
              <w:rPr>
                <w:rFonts w:cs="Times New Roman"/>
                <w:color w:val="auto"/>
                <w:sz w:val="24"/>
                <w:szCs w:val="24"/>
              </w:rPr>
              <w:t>水产种质资源保护区、饮用水水源保护区、湿地公园</w:t>
            </w:r>
            <w:r>
              <w:rPr>
                <w:rFonts w:hint="default" w:cs="Times New Roman"/>
                <w:color w:val="auto"/>
                <w:sz w:val="24"/>
                <w:szCs w:val="24"/>
              </w:rPr>
              <w:t>和</w:t>
            </w:r>
            <w:r>
              <w:rPr>
                <w:rFonts w:cs="Times New Roman"/>
                <w:color w:val="auto"/>
                <w:sz w:val="24"/>
                <w:szCs w:val="24"/>
              </w:rPr>
              <w:t>国家级一级公益林</w:t>
            </w:r>
            <w:r>
              <w:rPr>
                <w:rFonts w:hint="default" w:cs="Times New Roman"/>
                <w:color w:val="auto"/>
                <w:sz w:val="24"/>
                <w:szCs w:val="24"/>
              </w:rPr>
              <w:t>等</w:t>
            </w:r>
            <w:r>
              <w:rPr>
                <w:rFonts w:cs="Times New Roman"/>
                <w:color w:val="auto"/>
                <w:sz w:val="24"/>
                <w:szCs w:val="24"/>
              </w:rPr>
              <w:t>生态保护红线区域</w:t>
            </w:r>
            <w:r>
              <w:rPr>
                <w:rFonts w:hint="default" w:cs="Times New Roman"/>
                <w:color w:val="auto"/>
                <w:sz w:val="24"/>
                <w:szCs w:val="24"/>
              </w:rPr>
              <w:t>。本项目</w:t>
            </w:r>
            <w:r>
              <w:rPr>
                <w:rFonts w:cs="Times New Roman"/>
                <w:color w:val="auto"/>
                <w:sz w:val="24"/>
                <w:szCs w:val="24"/>
              </w:rPr>
              <w:t>选址</w:t>
            </w:r>
            <w:r>
              <w:rPr>
                <w:rFonts w:hint="default" w:cs="Times New Roman"/>
                <w:color w:val="auto"/>
                <w:sz w:val="24"/>
                <w:szCs w:val="24"/>
              </w:rPr>
              <w:t>符合生态保护红线的</w:t>
            </w:r>
            <w:r>
              <w:rPr>
                <w:rFonts w:cs="Times New Roman"/>
                <w:color w:val="auto"/>
                <w:sz w:val="24"/>
                <w:szCs w:val="24"/>
              </w:rPr>
              <w:t>相关</w:t>
            </w:r>
            <w:r>
              <w:rPr>
                <w:rFonts w:hint="default" w:cs="Times New Roman"/>
                <w:color w:val="auto"/>
                <w:sz w:val="24"/>
                <w:szCs w:val="24"/>
              </w:rPr>
              <w:t>要求</w:t>
            </w:r>
            <w:r>
              <w:rPr>
                <w:rFonts w:cs="Times New Roman"/>
                <w:color w:val="auto"/>
                <w:sz w:val="24"/>
                <w:szCs w:val="24"/>
              </w:rPr>
              <w:t>。</w:t>
            </w:r>
          </w:p>
          <w:p>
            <w:pPr>
              <w:spacing w:line="360" w:lineRule="auto"/>
              <w:ind w:firstLine="472" w:firstLineChars="196"/>
              <w:jc w:val="left"/>
              <w:rPr>
                <w:rFonts w:hint="default" w:ascii="Times New Roman" w:hAnsi="Times New Roman" w:cs="Times New Roman"/>
                <w:b/>
                <w:color w:val="auto"/>
                <w:kern w:val="0"/>
                <w:sz w:val="24"/>
                <w:szCs w:val="24"/>
                <w:highlight w:val="none"/>
              </w:rPr>
            </w:pPr>
            <w:r>
              <w:rPr>
                <w:rFonts w:hint="default" w:ascii="Times New Roman" w:hAnsi="Times New Roman" w:cs="Times New Roman"/>
                <w:b/>
                <w:color w:val="auto"/>
                <w:kern w:val="0"/>
                <w:sz w:val="24"/>
                <w:szCs w:val="24"/>
                <w:highlight w:val="none"/>
              </w:rPr>
              <w:t>2）环境质量底线</w:t>
            </w:r>
          </w:p>
          <w:p>
            <w:pPr>
              <w:pStyle w:val="84"/>
              <w:spacing w:line="360" w:lineRule="auto"/>
              <w:ind w:firstLine="48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eastAsia" w:cs="Times New Roman"/>
                <w:color w:val="auto"/>
                <w:sz w:val="24"/>
                <w:szCs w:val="24"/>
                <w:highlight w:val="none"/>
                <w:lang w:val="en-US" w:eastAsia="zh-CN"/>
              </w:rPr>
              <w:t>破碎生产线4台破碎机和2台筛分机上方各设置1套集气罩，各</w:t>
            </w:r>
            <w:r>
              <w:rPr>
                <w:rFonts w:hint="default" w:ascii="Times New Roman" w:hAnsi="Times New Roman" w:cs="Times New Roman"/>
                <w:color w:val="auto"/>
                <w:sz w:val="24"/>
                <w:szCs w:val="24"/>
                <w:highlight w:val="none"/>
              </w:rPr>
              <w:t>设置1套布袋除尘器</w:t>
            </w:r>
            <w:r>
              <w:rPr>
                <w:rFonts w:hint="eastAsia" w:cs="Times New Roman"/>
                <w:color w:val="auto"/>
                <w:sz w:val="24"/>
                <w:szCs w:val="24"/>
                <w:highlight w:val="none"/>
                <w:lang w:val="en-US" w:eastAsia="zh-CN"/>
              </w:rPr>
              <w:t>+15m高排气筒</w:t>
            </w:r>
            <w:r>
              <w:rPr>
                <w:rFonts w:hint="default" w:ascii="Times New Roman" w:hAnsi="Times New Roman" w:cs="Times New Roman"/>
                <w:color w:val="auto"/>
                <w:sz w:val="24"/>
                <w:szCs w:val="24"/>
                <w:highlight w:val="none"/>
              </w:rPr>
              <w:t>，去除效率99%，</w:t>
            </w:r>
            <w:r>
              <w:rPr>
                <w:rFonts w:hint="eastAsia" w:cs="Times New Roman"/>
                <w:color w:val="auto"/>
                <w:sz w:val="24"/>
                <w:szCs w:val="24"/>
                <w:highlight w:val="none"/>
                <w:lang w:val="en-US" w:eastAsia="zh-CN"/>
              </w:rPr>
              <w:t>经集气罩收集的</w:t>
            </w:r>
            <w:r>
              <w:rPr>
                <w:rFonts w:hint="default" w:ascii="Times New Roman" w:hAnsi="Times New Roman" w:cs="Times New Roman"/>
                <w:color w:val="auto"/>
                <w:sz w:val="24"/>
                <w:szCs w:val="24"/>
                <w:highlight w:val="none"/>
              </w:rPr>
              <w:t>废气</w:t>
            </w:r>
            <w:r>
              <w:rPr>
                <w:rFonts w:hint="eastAsia" w:cs="Times New Roman"/>
                <w:color w:val="auto"/>
                <w:sz w:val="24"/>
                <w:szCs w:val="24"/>
                <w:highlight w:val="none"/>
                <w:lang w:val="en-US" w:eastAsia="zh-CN"/>
              </w:rPr>
              <w:t>分别</w:t>
            </w:r>
            <w:r>
              <w:rPr>
                <w:rFonts w:hint="default" w:ascii="Times New Roman" w:hAnsi="Times New Roman" w:cs="Times New Roman"/>
                <w:color w:val="auto"/>
                <w:sz w:val="24"/>
                <w:szCs w:val="24"/>
                <w:highlight w:val="none"/>
              </w:rPr>
              <w:t>经</w:t>
            </w:r>
            <w:r>
              <w:rPr>
                <w:rFonts w:hint="eastAsia" w:cs="Times New Roman"/>
                <w:color w:val="auto"/>
                <w:sz w:val="24"/>
                <w:szCs w:val="24"/>
                <w:highlight w:val="none"/>
                <w:lang w:val="en-US" w:eastAsia="zh-CN"/>
              </w:rPr>
              <w:t>布袋</w:t>
            </w:r>
            <w:r>
              <w:rPr>
                <w:rFonts w:hint="default" w:ascii="Times New Roman" w:hAnsi="Times New Roman" w:cs="Times New Roman"/>
                <w:color w:val="auto"/>
                <w:sz w:val="24"/>
                <w:szCs w:val="24"/>
                <w:highlight w:val="none"/>
              </w:rPr>
              <w:t>除尘器处理后</w:t>
            </w:r>
            <w:r>
              <w:rPr>
                <w:rFonts w:hint="eastAsia" w:cs="Times New Roman"/>
                <w:color w:val="auto"/>
                <w:sz w:val="24"/>
                <w:szCs w:val="24"/>
                <w:highlight w:val="none"/>
                <w:lang w:val="en-US" w:eastAsia="zh-CN"/>
              </w:rPr>
              <w:t>通过15m高排气筒</w:t>
            </w:r>
            <w:r>
              <w:rPr>
                <w:rFonts w:hint="eastAsia" w:ascii="Times New Roman" w:hAnsi="Times New Roman" w:cs="Times New Roman"/>
                <w:color w:val="auto"/>
                <w:sz w:val="24"/>
                <w:szCs w:val="24"/>
                <w:highlight w:val="none"/>
                <w:lang w:val="en-US" w:eastAsia="zh-CN"/>
              </w:rPr>
              <w:t>有组织</w:t>
            </w:r>
            <w:r>
              <w:rPr>
                <w:rFonts w:hint="default" w:ascii="Times New Roman" w:hAnsi="Times New Roman" w:cs="Times New Roman"/>
                <w:color w:val="auto"/>
                <w:sz w:val="24"/>
                <w:szCs w:val="24"/>
                <w:highlight w:val="none"/>
                <w:lang w:val="en-US" w:eastAsia="zh-CN"/>
              </w:rPr>
              <w:t>排放</w:t>
            </w:r>
            <w:r>
              <w:rPr>
                <w:rFonts w:hint="eastAsia" w:cs="Times New Roman"/>
                <w:color w:val="auto"/>
                <w:sz w:val="24"/>
                <w:szCs w:val="24"/>
                <w:highlight w:val="none"/>
                <w:lang w:val="en-US" w:eastAsia="zh-CN"/>
              </w:rPr>
              <w:t>，输送过程采用全封闭皮带式廊道运输</w:t>
            </w:r>
            <w:r>
              <w:rPr>
                <w:rFonts w:hint="default" w:ascii="Times New Roman" w:hAnsi="Times New Roman" w:cs="Times New Roman"/>
                <w:color w:val="auto"/>
                <w:sz w:val="24"/>
                <w:szCs w:val="24"/>
                <w:highlight w:val="none"/>
              </w:rPr>
              <w:t>。运输车辆全部采用苫布覆盖</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堆场设置围挡，</w:t>
            </w:r>
            <w:r>
              <w:rPr>
                <w:rFonts w:hint="eastAsia" w:cs="Times New Roman"/>
                <w:color w:val="auto"/>
                <w:sz w:val="24"/>
                <w:szCs w:val="24"/>
                <w:highlight w:val="none"/>
                <w:lang w:eastAsia="zh-CN"/>
              </w:rPr>
              <w:t>厂区</w:t>
            </w:r>
            <w:r>
              <w:rPr>
                <w:rFonts w:hint="default" w:ascii="Times New Roman" w:hAnsi="Times New Roman" w:cs="Times New Roman"/>
                <w:color w:val="auto"/>
                <w:sz w:val="24"/>
                <w:szCs w:val="24"/>
                <w:highlight w:val="none"/>
              </w:rPr>
              <w:t>采用</w:t>
            </w:r>
            <w:r>
              <w:rPr>
                <w:rFonts w:hint="eastAsia" w:cs="Times New Roman"/>
                <w:color w:val="auto"/>
                <w:sz w:val="24"/>
                <w:szCs w:val="24"/>
                <w:highlight w:val="none"/>
                <w:lang w:val="en-US" w:eastAsia="zh-CN"/>
              </w:rPr>
              <w:t>洒水降尘</w:t>
            </w:r>
            <w:r>
              <w:rPr>
                <w:rFonts w:hint="default" w:ascii="Times New Roman" w:hAnsi="Times New Roman" w:cs="Times New Roman"/>
                <w:color w:val="auto"/>
                <w:sz w:val="24"/>
                <w:szCs w:val="24"/>
                <w:highlight w:val="none"/>
              </w:rPr>
              <w:t>。污染物均达标排放，本项目运营期</w:t>
            </w:r>
            <w:r>
              <w:rPr>
                <w:rFonts w:hint="eastAsia" w:ascii="Times New Roman" w:hAnsi="Times New Roman" w:cs="Times New Roman"/>
                <w:color w:val="auto"/>
                <w:sz w:val="24"/>
                <w:szCs w:val="24"/>
                <w:highlight w:val="none"/>
                <w:lang w:val="en-US" w:eastAsia="zh-CN"/>
              </w:rPr>
              <w:t>废</w:t>
            </w:r>
            <w:r>
              <w:rPr>
                <w:rFonts w:hint="default" w:ascii="Times New Roman" w:hAnsi="Times New Roman" w:cs="Times New Roman"/>
                <w:color w:val="auto"/>
                <w:sz w:val="24"/>
                <w:szCs w:val="24"/>
                <w:highlight w:val="none"/>
              </w:rPr>
              <w:t>水不向外环境排放，对周围环境不会产生大的影响。</w:t>
            </w:r>
            <w:r>
              <w:rPr>
                <w:rFonts w:hint="eastAsia" w:cs="Times New Roman"/>
                <w:color w:val="auto"/>
                <w:sz w:val="24"/>
                <w:szCs w:val="24"/>
                <w:highlight w:val="none"/>
                <w:lang w:val="en-US" w:eastAsia="zh-CN"/>
              </w:rPr>
              <w:t>选用低噪声设备，减振措施，</w:t>
            </w:r>
            <w:r>
              <w:rPr>
                <w:rFonts w:hint="default" w:ascii="Times New Roman" w:hAnsi="Times New Roman" w:eastAsia="宋体" w:cs="Times New Roman"/>
                <w:color w:val="auto"/>
                <w:kern w:val="0"/>
                <w:sz w:val="24"/>
                <w:szCs w:val="21"/>
              </w:rPr>
              <w:t>厂界</w:t>
            </w:r>
            <w:r>
              <w:rPr>
                <w:rFonts w:hint="eastAsia" w:ascii="Times New Roman" w:hAnsi="Times New Roman" w:eastAsia="宋体" w:cs="Times New Roman"/>
                <w:color w:val="auto"/>
                <w:kern w:val="0"/>
                <w:sz w:val="24"/>
                <w:szCs w:val="21"/>
                <w:lang w:val="en-US" w:eastAsia="zh-CN"/>
              </w:rPr>
              <w:t>东侧、西侧、南侧</w:t>
            </w:r>
            <w:r>
              <w:rPr>
                <w:rFonts w:hint="default" w:ascii="Times New Roman" w:hAnsi="Times New Roman" w:eastAsia="宋体" w:cs="Times New Roman"/>
                <w:color w:val="auto"/>
                <w:kern w:val="0"/>
                <w:sz w:val="24"/>
                <w:szCs w:val="21"/>
              </w:rPr>
              <w:t>噪声满足《工业企业厂界环境噪声排放标准》（GB12348-2008）</w:t>
            </w:r>
            <w:r>
              <w:rPr>
                <w:rFonts w:hint="eastAsia" w:cs="Times New Roman"/>
                <w:color w:val="auto"/>
                <w:kern w:val="0"/>
                <w:sz w:val="24"/>
                <w:szCs w:val="21"/>
                <w:lang w:val="en-US" w:eastAsia="zh-CN"/>
              </w:rPr>
              <w:t>中1类</w:t>
            </w:r>
            <w:r>
              <w:rPr>
                <w:rFonts w:hint="default" w:ascii="Times New Roman" w:hAnsi="Times New Roman" w:eastAsia="宋体" w:cs="Times New Roman"/>
                <w:color w:val="auto"/>
                <w:kern w:val="0"/>
                <w:sz w:val="24"/>
                <w:szCs w:val="21"/>
              </w:rPr>
              <w:t>标准要求</w:t>
            </w:r>
            <w:r>
              <w:rPr>
                <w:rFonts w:hint="eastAsia" w:ascii="Times New Roman" w:hAnsi="Times New Roman" w:eastAsia="宋体" w:cs="Times New Roman"/>
                <w:color w:val="auto"/>
                <w:kern w:val="0"/>
                <w:sz w:val="24"/>
                <w:szCs w:val="21"/>
                <w:lang w:eastAsia="zh-CN"/>
              </w:rPr>
              <w:t>，</w:t>
            </w:r>
            <w:r>
              <w:rPr>
                <w:rFonts w:hint="eastAsia" w:ascii="Times New Roman" w:hAnsi="Times New Roman" w:eastAsia="宋体" w:cs="Times New Roman"/>
                <w:color w:val="auto"/>
                <w:kern w:val="0"/>
                <w:sz w:val="24"/>
                <w:szCs w:val="21"/>
                <w:lang w:val="en-US" w:eastAsia="zh-CN"/>
              </w:rPr>
              <w:t>厂界北侧噪声满足</w:t>
            </w:r>
            <w:r>
              <w:rPr>
                <w:rFonts w:hint="default" w:ascii="Times New Roman" w:hAnsi="Times New Roman" w:eastAsia="宋体" w:cs="Times New Roman"/>
                <w:color w:val="auto"/>
                <w:kern w:val="0"/>
                <w:sz w:val="24"/>
                <w:szCs w:val="21"/>
              </w:rPr>
              <w:t>《工业企业厂界环境噪声排放标准》（GB12348-2008）</w:t>
            </w:r>
            <w:r>
              <w:rPr>
                <w:rFonts w:hint="eastAsia" w:cs="Times New Roman"/>
                <w:color w:val="auto"/>
                <w:kern w:val="0"/>
                <w:sz w:val="24"/>
                <w:szCs w:val="21"/>
                <w:lang w:val="en-US" w:eastAsia="zh-CN"/>
              </w:rPr>
              <w:t>中4类</w:t>
            </w:r>
            <w:r>
              <w:rPr>
                <w:rFonts w:hint="default" w:ascii="Times New Roman" w:hAnsi="Times New Roman" w:eastAsia="宋体" w:cs="Times New Roman"/>
                <w:color w:val="auto"/>
                <w:kern w:val="0"/>
                <w:sz w:val="24"/>
                <w:szCs w:val="21"/>
              </w:rPr>
              <w:t>标准要求</w:t>
            </w:r>
            <w:r>
              <w:rPr>
                <w:rFonts w:hint="eastAsia" w:ascii="Times New Roman" w:hAnsi="Times New Roman" w:eastAsia="宋体" w:cs="Times New Roman"/>
                <w:color w:val="auto"/>
                <w:kern w:val="0"/>
                <w:sz w:val="24"/>
                <w:szCs w:val="21"/>
                <w:lang w:eastAsia="zh-CN"/>
              </w:rPr>
              <w:t>。</w:t>
            </w:r>
          </w:p>
          <w:p>
            <w:pPr>
              <w:numPr>
                <w:ilvl w:val="0"/>
                <w:numId w:val="2"/>
              </w:numPr>
              <w:autoSpaceDE w:val="0"/>
              <w:autoSpaceDN w:val="0"/>
              <w:adjustRightInd w:val="0"/>
              <w:snapToGrid w:val="0"/>
              <w:spacing w:line="360" w:lineRule="auto"/>
              <w:ind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资源利用上线</w:t>
            </w:r>
          </w:p>
          <w:p>
            <w:pPr>
              <w:autoSpaceDE w:val="0"/>
              <w:autoSpaceDN w:val="0"/>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本项目不使用煤炭资源，本项目</w:t>
            </w:r>
            <w:r>
              <w:rPr>
                <w:rFonts w:hint="eastAsia" w:cs="Times New Roman"/>
                <w:color w:val="auto"/>
                <w:sz w:val="24"/>
                <w:szCs w:val="24"/>
                <w:highlight w:val="none"/>
                <w:lang w:val="en-US" w:eastAsia="zh-CN"/>
              </w:rPr>
              <w:t>无新增用水</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zh-CN"/>
              </w:rPr>
              <w:t>不会对区域环境质量底线造成冲击</w:t>
            </w:r>
            <w:r>
              <w:rPr>
                <w:rFonts w:hint="default" w:ascii="Times New Roman" w:hAnsi="Times New Roman" w:cs="Times New Roman"/>
                <w:color w:val="auto"/>
                <w:sz w:val="24"/>
                <w:szCs w:val="24"/>
                <w:highlight w:val="none"/>
              </w:rPr>
              <w:t>。项目不占用黑土地和永久基本农田，项目符合资源利用上线管控的要求。</w:t>
            </w:r>
          </w:p>
          <w:p>
            <w:pPr>
              <w:spacing w:line="360" w:lineRule="auto"/>
              <w:ind w:firstLine="482" w:firstLineChars="200"/>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rPr>
              <w:t>4）生态环境准入清单</w:t>
            </w:r>
          </w:p>
          <w:bookmarkEnd w:id="8"/>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根据《黑龙江省生态环境分区管控应用技术指南环境影响评价》中相关规定：“环评文件涉及“三线一单”生态环境分区管控符合性分析采取“一图一表一说明”的表达方式”。本项目具体分析如下：</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①一图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根据本项目“生态环境分区管控分析报告”，本项目与环境管控单元叠加图如下：</w:t>
            </w:r>
          </w:p>
          <w:p>
            <w:pPr>
              <w:autoSpaceDE w:val="0"/>
              <w:autoSpaceDN w:val="0"/>
              <w:adjustRightInd w:val="0"/>
              <w:snapToGrid w:val="0"/>
              <w:spacing w:line="360" w:lineRule="auto"/>
              <w:rPr>
                <w:color w:val="auto"/>
              </w:rPr>
            </w:pPr>
            <w:r>
              <w:rPr>
                <w:color w:val="auto"/>
              </w:rPr>
              <w:drawing>
                <wp:inline distT="0" distB="0" distL="114300" distR="114300">
                  <wp:extent cx="4434205" cy="2253615"/>
                  <wp:effectExtent l="0" t="0" r="4445" b="1333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8"/>
                          <a:stretch>
                            <a:fillRect/>
                          </a:stretch>
                        </pic:blipFill>
                        <pic:spPr>
                          <a:xfrm>
                            <a:off x="0" y="0"/>
                            <a:ext cx="4434205" cy="2253615"/>
                          </a:xfrm>
                          <a:prstGeom prst="rect">
                            <a:avLst/>
                          </a:prstGeom>
                          <a:noFill/>
                          <a:ln>
                            <a:noFill/>
                          </a:ln>
                        </pic:spPr>
                      </pic:pic>
                    </a:graphicData>
                  </a:graphic>
                </wp:inline>
              </w:drawing>
            </w:r>
          </w:p>
          <w:p>
            <w:pPr>
              <w:autoSpaceDE w:val="0"/>
              <w:autoSpaceDN w:val="0"/>
              <w:adjustRightInd w:val="0"/>
              <w:snapToGrid w:val="0"/>
              <w:spacing w:line="360" w:lineRule="auto"/>
              <w:ind w:firstLine="482" w:firstLineChars="200"/>
              <w:jc w:val="center"/>
              <w:rPr>
                <w:rFonts w:hint="default" w:eastAsia="宋体"/>
                <w:b/>
                <w:bCs/>
                <w:color w:val="auto"/>
                <w:sz w:val="24"/>
                <w:szCs w:val="32"/>
                <w:lang w:val="en-US" w:eastAsia="zh-CN"/>
              </w:rPr>
            </w:pPr>
            <w:r>
              <w:rPr>
                <w:rFonts w:hint="eastAsia"/>
                <w:b/>
                <w:bCs/>
                <w:color w:val="auto"/>
                <w:sz w:val="24"/>
                <w:szCs w:val="32"/>
                <w:lang w:val="en-US" w:eastAsia="zh-CN"/>
              </w:rPr>
              <w:t>图1-1 与环境管控单元位置叠加图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w:t>
            </w:r>
            <w:r>
              <w:rPr>
                <w:rFonts w:hint="eastAsia" w:ascii="Times New Roman" w:hAnsi="Times New Roman" w:eastAsia="宋体" w:cs="Times New Roman"/>
                <w:color w:val="auto"/>
                <w:sz w:val="24"/>
              </w:rPr>
              <w:t>一</w:t>
            </w:r>
            <w:r>
              <w:rPr>
                <w:rFonts w:hint="eastAsia" w:ascii="Times New Roman" w:hAnsi="Times New Roman" w:eastAsia="宋体" w:cs="Times New Roman"/>
                <w:color w:val="auto"/>
                <w:sz w:val="24"/>
                <w:lang w:val="en-US" w:eastAsia="zh-CN"/>
              </w:rPr>
              <w:t>表</w:t>
            </w:r>
          </w:p>
          <w:p>
            <w:pPr>
              <w:autoSpaceDE w:val="0"/>
              <w:autoSpaceDN w:val="0"/>
              <w:adjustRightInd w:val="0"/>
              <w:snapToGrid w:val="0"/>
              <w:spacing w:line="520" w:lineRule="exact"/>
              <w:jc w:val="center"/>
              <w:rPr>
                <w:rFonts w:hint="default"/>
                <w:b/>
                <w:color w:val="auto"/>
                <w:sz w:val="24"/>
                <w:szCs w:val="24"/>
              </w:rPr>
            </w:pPr>
            <w:r>
              <w:rPr>
                <w:rFonts w:hint="default"/>
                <w:b/>
                <w:color w:val="auto"/>
                <w:sz w:val="24"/>
                <w:szCs w:val="24"/>
              </w:rPr>
              <w:t>表1-</w:t>
            </w:r>
            <w:r>
              <w:rPr>
                <w:rFonts w:hint="eastAsia"/>
                <w:b/>
                <w:color w:val="auto"/>
                <w:sz w:val="24"/>
                <w:szCs w:val="24"/>
                <w:lang w:val="en-US" w:eastAsia="zh-CN"/>
              </w:rPr>
              <w:t>1</w:t>
            </w:r>
            <w:r>
              <w:rPr>
                <w:rFonts w:hint="default"/>
                <w:b/>
                <w:color w:val="auto"/>
                <w:sz w:val="24"/>
                <w:szCs w:val="24"/>
              </w:rPr>
              <w:t xml:space="preserve">  准入清单符合性分析</w:t>
            </w:r>
          </w:p>
          <w:tbl>
            <w:tblPr>
              <w:tblStyle w:val="29"/>
              <w:tblW w:w="698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4"/>
              <w:gridCol w:w="436"/>
              <w:gridCol w:w="407"/>
              <w:gridCol w:w="407"/>
              <w:gridCol w:w="2555"/>
              <w:gridCol w:w="15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04" w:type="dxa"/>
                  <w:noWrap w:val="0"/>
                  <w:vAlign w:val="center"/>
                </w:tcPr>
                <w:p>
                  <w:pPr>
                    <w:adjustRightInd w:val="0"/>
                    <w:snapToGrid w:val="0"/>
                    <w:jc w:val="center"/>
                    <w:rPr>
                      <w:rFonts w:hint="eastAsia"/>
                      <w:color w:val="auto"/>
                      <w:sz w:val="24"/>
                      <w:szCs w:val="24"/>
                    </w:rPr>
                  </w:pPr>
                  <w:r>
                    <w:rPr>
                      <w:rFonts w:hint="eastAsia"/>
                      <w:color w:val="auto"/>
                      <w:sz w:val="24"/>
                      <w:szCs w:val="24"/>
                    </w:rPr>
                    <w:t>管控单元编码</w:t>
                  </w:r>
                </w:p>
              </w:tc>
              <w:tc>
                <w:tcPr>
                  <w:tcW w:w="436" w:type="dxa"/>
                  <w:noWrap w:val="0"/>
                  <w:vAlign w:val="center"/>
                </w:tcPr>
                <w:p>
                  <w:pPr>
                    <w:adjustRightInd w:val="0"/>
                    <w:snapToGrid w:val="0"/>
                    <w:jc w:val="center"/>
                    <w:rPr>
                      <w:rFonts w:hint="eastAsia"/>
                      <w:color w:val="auto"/>
                      <w:sz w:val="24"/>
                      <w:szCs w:val="24"/>
                    </w:rPr>
                  </w:pPr>
                  <w:r>
                    <w:rPr>
                      <w:rFonts w:hint="eastAsia"/>
                      <w:color w:val="auto"/>
                      <w:sz w:val="24"/>
                      <w:szCs w:val="24"/>
                    </w:rPr>
                    <w:t>环境管控单元名称</w:t>
                  </w:r>
                </w:p>
              </w:tc>
              <w:tc>
                <w:tcPr>
                  <w:tcW w:w="407" w:type="dxa"/>
                  <w:noWrap w:val="0"/>
                  <w:vAlign w:val="center"/>
                </w:tcPr>
                <w:p>
                  <w:pPr>
                    <w:adjustRightInd w:val="0"/>
                    <w:snapToGrid w:val="0"/>
                    <w:jc w:val="center"/>
                    <w:rPr>
                      <w:rFonts w:hint="eastAsia"/>
                      <w:color w:val="auto"/>
                      <w:sz w:val="24"/>
                      <w:szCs w:val="24"/>
                    </w:rPr>
                  </w:pPr>
                  <w:r>
                    <w:rPr>
                      <w:rFonts w:hint="eastAsia"/>
                      <w:color w:val="auto"/>
                      <w:sz w:val="24"/>
                      <w:szCs w:val="24"/>
                    </w:rPr>
                    <w:t>管控单元类别</w:t>
                  </w:r>
                </w:p>
              </w:tc>
              <w:tc>
                <w:tcPr>
                  <w:tcW w:w="2962" w:type="dxa"/>
                  <w:gridSpan w:val="2"/>
                  <w:noWrap w:val="0"/>
                  <w:vAlign w:val="center"/>
                </w:tcPr>
                <w:p>
                  <w:pPr>
                    <w:adjustRightInd w:val="0"/>
                    <w:snapToGrid w:val="0"/>
                    <w:jc w:val="center"/>
                    <w:rPr>
                      <w:rFonts w:hint="eastAsia"/>
                      <w:color w:val="auto"/>
                      <w:sz w:val="24"/>
                      <w:szCs w:val="24"/>
                    </w:rPr>
                  </w:pPr>
                  <w:r>
                    <w:rPr>
                      <w:rFonts w:hint="eastAsia"/>
                      <w:color w:val="auto"/>
                      <w:sz w:val="24"/>
                      <w:szCs w:val="24"/>
                    </w:rPr>
                    <w:t>管控要求</w:t>
                  </w:r>
                </w:p>
              </w:tc>
              <w:tc>
                <w:tcPr>
                  <w:tcW w:w="1580" w:type="dxa"/>
                  <w:noWrap w:val="0"/>
                  <w:vAlign w:val="center"/>
                </w:tcPr>
                <w:p>
                  <w:pPr>
                    <w:adjustRightInd w:val="0"/>
                    <w:snapToGrid w:val="0"/>
                    <w:jc w:val="center"/>
                    <w:rPr>
                      <w:rFonts w:hint="eastAsia"/>
                      <w:color w:val="auto"/>
                      <w:sz w:val="24"/>
                      <w:szCs w:val="24"/>
                    </w:rPr>
                  </w:pPr>
                  <w:r>
                    <w:rPr>
                      <w:rFonts w:hint="eastAsia"/>
                      <w:color w:val="auto"/>
                      <w:sz w:val="24"/>
                      <w:szCs w:val="24"/>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0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0"/>
                      <w:sz w:val="22"/>
                      <w:szCs w:val="22"/>
                      <w:lang w:val="en-US" w:eastAsia="zh-CN" w:bidi="ar"/>
                    </w:rPr>
                    <w:t>ZH23072230002</w:t>
                  </w:r>
                </w:p>
                <w:p>
                  <w:pPr>
                    <w:pStyle w:val="70"/>
                    <w:keepNext w:val="0"/>
                    <w:keepLines w:val="0"/>
                    <w:suppressLineNumbers w:val="0"/>
                    <w:spacing w:before="0" w:beforeAutospacing="0" w:after="0" w:afterAutospacing="0" w:line="276" w:lineRule="auto"/>
                    <w:ind w:left="0" w:leftChars="0" w:right="0" w:rightChars="0" w:firstLine="0" w:firstLineChars="0"/>
                    <w:jc w:val="center"/>
                    <w:textAlignment w:val="center"/>
                    <w:rPr>
                      <w:rFonts w:hint="eastAsia" w:ascii="Times New Roman" w:hAnsi="Times New Roman" w:eastAsia="宋体" w:cs="Times New Roman"/>
                      <w:color w:val="auto"/>
                      <w:kern w:val="2"/>
                      <w:sz w:val="24"/>
                      <w:szCs w:val="24"/>
                      <w:lang w:val="en-US" w:eastAsia="zh-CN" w:bidi="ar-SA"/>
                    </w:rPr>
                  </w:pPr>
                </w:p>
              </w:tc>
              <w:tc>
                <w:tcPr>
                  <w:tcW w:w="43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rPr>
                  </w:pPr>
                  <w:r>
                    <w:rPr>
                      <w:rFonts w:hint="default" w:ascii="PingFangSC-Light" w:hAnsi="PingFangSC-Light" w:eastAsia="PingFangSC-Light" w:cs="PingFangSC-Light"/>
                      <w:color w:val="auto"/>
                      <w:kern w:val="0"/>
                      <w:sz w:val="22"/>
                      <w:szCs w:val="22"/>
                      <w:lang w:val="en-US" w:eastAsia="zh-CN" w:bidi="ar"/>
                    </w:rPr>
                    <w:t>嘉荫县其</w:t>
                  </w:r>
                </w:p>
                <w:p>
                  <w:pPr>
                    <w:pStyle w:val="70"/>
                    <w:keepNext w:val="0"/>
                    <w:keepLines w:val="0"/>
                    <w:suppressLineNumbers w:val="0"/>
                    <w:spacing w:before="0" w:beforeAutospacing="0" w:after="0" w:afterAutospacing="0" w:line="276" w:lineRule="auto"/>
                    <w:ind w:left="0" w:leftChars="0" w:right="0" w:rightChars="0" w:firstLine="0" w:firstLineChars="0"/>
                    <w:jc w:val="center"/>
                    <w:textAlignment w:val="center"/>
                    <w:rPr>
                      <w:rFonts w:hint="eastAsia" w:ascii="Times New Roman" w:hAnsi="Times New Roman" w:eastAsia="宋体" w:cs="Times New Roman"/>
                      <w:color w:val="auto"/>
                      <w:kern w:val="2"/>
                      <w:sz w:val="24"/>
                      <w:szCs w:val="24"/>
                      <w:lang w:val="en-US" w:eastAsia="zh-CN" w:bidi="ar-SA"/>
                    </w:rPr>
                  </w:pPr>
                  <w:r>
                    <w:rPr>
                      <w:rFonts w:hint="default" w:ascii="PingFangSC-Light" w:hAnsi="PingFangSC-Light" w:eastAsia="PingFangSC-Light" w:cs="PingFangSC-Light"/>
                      <w:color w:val="auto"/>
                      <w:kern w:val="0"/>
                      <w:sz w:val="22"/>
                      <w:szCs w:val="22"/>
                      <w:lang w:val="en-US" w:eastAsia="zh-CN" w:bidi="ar"/>
                    </w:rPr>
                    <w:t>他区域</w:t>
                  </w:r>
                </w:p>
              </w:tc>
              <w:tc>
                <w:tcPr>
                  <w:tcW w:w="407" w:type="dxa"/>
                  <w:noWrap w:val="0"/>
                  <w:vAlign w:val="center"/>
                </w:tcPr>
                <w:p>
                  <w:pPr>
                    <w:pStyle w:val="70"/>
                    <w:keepNext w:val="0"/>
                    <w:keepLines w:val="0"/>
                    <w:suppressLineNumbers w:val="0"/>
                    <w:spacing w:before="0" w:beforeAutospacing="0" w:after="0" w:afterAutospacing="0" w:line="276" w:lineRule="auto"/>
                    <w:ind w:left="0" w:leftChars="0" w:right="0" w:rightChars="0" w:firstLine="0" w:firstLineChars="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olor w:val="auto"/>
                      <w:sz w:val="21"/>
                      <w:szCs w:val="21"/>
                    </w:rPr>
                    <w:t>一般管控单元</w:t>
                  </w:r>
                </w:p>
              </w:tc>
              <w:tc>
                <w:tcPr>
                  <w:tcW w:w="407" w:type="dxa"/>
                  <w:noWrap w:val="0"/>
                  <w:vAlign w:val="center"/>
                </w:tcPr>
                <w:p>
                  <w:pPr>
                    <w:pStyle w:val="70"/>
                    <w:keepNext w:val="0"/>
                    <w:keepLines w:val="0"/>
                    <w:suppressLineNumbers w:val="0"/>
                    <w:spacing w:before="0" w:beforeAutospacing="0" w:after="0" w:afterAutospacing="0" w:line="276" w:lineRule="auto"/>
                    <w:ind w:left="0" w:leftChars="0" w:right="0" w:rightChars="0" w:firstLine="0" w:firstLineChars="0"/>
                    <w:jc w:val="center"/>
                    <w:textAlignment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olor w:val="auto"/>
                      <w:sz w:val="21"/>
                      <w:szCs w:val="21"/>
                    </w:rPr>
                    <w:t>空间布局约束</w:t>
                  </w:r>
                </w:p>
              </w:tc>
              <w:tc>
                <w:tcPr>
                  <w:tcW w:w="2555" w:type="dxa"/>
                  <w:noWrap w:val="0"/>
                  <w:vAlign w:val="center"/>
                </w:tcPr>
                <w:p>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1.引导工业项目向开发区集中，促进产业集聚、资源集约、绿色发展。</w:t>
                  </w:r>
                </w:p>
                <w:p>
                  <w:pPr>
                    <w:pStyle w:val="70"/>
                    <w:keepNext w:val="0"/>
                    <w:keepLines w:val="0"/>
                    <w:suppressLineNumbers w:val="0"/>
                    <w:spacing w:before="0" w:beforeAutospacing="0" w:after="0" w:afterAutospacing="0" w:line="276" w:lineRule="auto"/>
                    <w:ind w:left="0" w:leftChars="0" w:right="0" w:rightChars="0" w:firstLine="0" w:firstLineChars="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Times New Roman" w:cs="Times New Roman"/>
                      <w:color w:val="auto"/>
                      <w:kern w:val="2"/>
                      <w:sz w:val="21"/>
                      <w:szCs w:val="21"/>
                      <w:lang w:val="en-US" w:eastAsia="zh-CN" w:bidi="ar-SA"/>
                    </w:rPr>
                    <w:t>2.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1580" w:type="dxa"/>
                  <w:noWrap w:val="0"/>
                  <w:vAlign w:val="center"/>
                </w:tcPr>
                <w:p>
                  <w:pPr>
                    <w:pStyle w:val="113"/>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val="en-US" w:eastAsia="zh-CN"/>
                    </w:rPr>
                    <w:t>嘉荫县产工业园区为黑龙江嘉荫经济开发区，主导产业为木材加工和农副食品加工，</w:t>
                  </w:r>
                  <w:r>
                    <w:rPr>
                      <w:rFonts w:hint="default" w:ascii="Times New Roman" w:hAnsi="Times New Roman" w:eastAsia="宋体" w:cs="Times New Roman"/>
                      <w:color w:val="auto"/>
                      <w:sz w:val="24"/>
                      <w:szCs w:val="24"/>
                      <w:lang w:val="en-US" w:eastAsia="zh-CN"/>
                    </w:rPr>
                    <w:t>本项目利用现有工业用地，拟建一条</w:t>
                  </w:r>
                  <w:r>
                    <w:rPr>
                      <w:rFonts w:hint="eastAsia" w:ascii="Times New Roman" w:hAnsi="Times New Roman" w:eastAsia="宋体" w:cs="Times New Roman"/>
                      <w:color w:val="auto"/>
                      <w:sz w:val="24"/>
                      <w:szCs w:val="24"/>
                      <w:lang w:val="en-US" w:eastAsia="zh-CN"/>
                    </w:rPr>
                    <w:t>破碎</w:t>
                  </w:r>
                  <w:r>
                    <w:rPr>
                      <w:rFonts w:hint="default" w:ascii="Times New Roman" w:hAnsi="Times New Roman" w:eastAsia="宋体" w:cs="Times New Roman"/>
                      <w:color w:val="auto"/>
                      <w:sz w:val="24"/>
                      <w:szCs w:val="24"/>
                      <w:lang w:val="en-US" w:eastAsia="zh-CN"/>
                    </w:rPr>
                    <w:t>生产线，</w:t>
                  </w:r>
                  <w:r>
                    <w:rPr>
                      <w:rFonts w:hint="eastAsia" w:ascii="Times New Roman" w:hAnsi="Times New Roman" w:eastAsia="宋体" w:cs="Times New Roman"/>
                      <w:color w:val="auto"/>
                      <w:sz w:val="24"/>
                      <w:szCs w:val="24"/>
                      <w:lang w:val="en-US" w:eastAsia="zh-CN"/>
                    </w:rPr>
                    <w:t>不属于开发区内主导产业，无需进入园区</w:t>
                  </w:r>
                  <w:r>
                    <w:rPr>
                      <w:rFonts w:hint="default" w:ascii="Times New Roman" w:hAnsi="Times New Roman" w:eastAsia="宋体" w:cs="Times New Roman"/>
                      <w:color w:val="auto"/>
                      <w:sz w:val="24"/>
                      <w:szCs w:val="24"/>
                      <w:lang w:val="en-US" w:eastAsia="zh-CN"/>
                    </w:rPr>
                    <w:t>。</w:t>
                  </w:r>
                </w:p>
                <w:p>
                  <w:pPr>
                    <w:pStyle w:val="113"/>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2、本项目不属于</w:t>
                  </w:r>
                  <w:r>
                    <w:rPr>
                      <w:rFonts w:hint="default" w:ascii="Times New Roman" w:hAnsi="Times New Roman" w:eastAsia="宋体" w:cs="Times New Roman"/>
                      <w:color w:val="auto"/>
                      <w:kern w:val="2"/>
                      <w:sz w:val="24"/>
                      <w:szCs w:val="24"/>
                      <w:lang w:val="en-US" w:eastAsia="zh-CN" w:bidi="ar-SA"/>
                    </w:rPr>
                    <w:t>电力、钢铁、建材、有色、化工、石油石化、船舶、煤炭、印染、造纸、制革、染料、焦化、电镀等行业</w:t>
                  </w:r>
                  <w:r>
                    <w:rPr>
                      <w:rFonts w:hint="eastAsia" w:ascii="Times New Roman" w:hAnsi="Times New Roman" w:eastAsia="宋体" w:cs="Times New Roman"/>
                      <w:color w:val="auto"/>
                      <w:kern w:val="2"/>
                      <w:sz w:val="24"/>
                      <w:szCs w:val="24"/>
                      <w:lang w:val="en-US" w:eastAsia="zh-CN" w:bidi="ar-SA"/>
                    </w:rPr>
                    <w:t>中</w:t>
                  </w:r>
                  <w:r>
                    <w:rPr>
                      <w:rFonts w:hint="default" w:ascii="Times New Roman" w:hAnsi="Times New Roman" w:eastAsia="宋体" w:cs="Times New Roman"/>
                      <w:color w:val="auto"/>
                      <w:kern w:val="2"/>
                      <w:sz w:val="24"/>
                      <w:szCs w:val="24"/>
                      <w:lang w:val="en-US" w:eastAsia="zh-CN" w:bidi="ar-SA"/>
                    </w:rPr>
                    <w:t>环保、能耗、安全等不达标或生产、使用淘汰类产品的企业和产能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04" w:type="dxa"/>
                  <w:vMerge w:val="restar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ZH23072220002</w:t>
                  </w:r>
                </w:p>
              </w:tc>
              <w:tc>
                <w:tcPr>
                  <w:tcW w:w="436"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嘉荫县城镇空间</w:t>
                  </w:r>
                </w:p>
              </w:tc>
              <w:tc>
                <w:tcPr>
                  <w:tcW w:w="407" w:type="dxa"/>
                  <w:vMerge w:val="restart"/>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重点管控单元</w:t>
                  </w:r>
                </w:p>
              </w:tc>
              <w:tc>
                <w:tcPr>
                  <w:tcW w:w="407"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空间布局约束</w:t>
                  </w:r>
                </w:p>
              </w:tc>
              <w:tc>
                <w:tcPr>
                  <w:tcW w:w="2555"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r>
                    <w:rPr>
                      <w:rFonts w:hint="eastAsia" w:ascii="Times New Roman" w:hAnsi="Times New Roman" w:eastAsia="宋体" w:cs="Times New Roman"/>
                      <w:color w:val="auto"/>
                      <w:kern w:val="0"/>
                      <w:sz w:val="22"/>
                      <w:szCs w:val="22"/>
                      <w:lang w:val="en-US" w:eastAsia="zh-CN" w:bidi="ar"/>
                    </w:rPr>
                    <w:t>执行准入要求：</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2"/>
                      <w:lang w:val="zh-CN" w:eastAsia="zh-CN" w:bidi="ar"/>
                    </w:rPr>
                  </w:pPr>
                  <w:r>
                    <w:rPr>
                      <w:rFonts w:hint="default" w:ascii="Times New Roman" w:hAnsi="Times New Roman" w:eastAsia="宋体" w:cs="Times New Roman"/>
                      <w:color w:val="auto"/>
                      <w:kern w:val="0"/>
                      <w:sz w:val="22"/>
                      <w:szCs w:val="22"/>
                      <w:lang w:val="zh-CN" w:eastAsia="zh-CN" w:bidi="ar"/>
                    </w:rPr>
                    <w:t>1.</w:t>
                  </w:r>
                  <w:r>
                    <w:rPr>
                      <w:rFonts w:hint="eastAsia" w:ascii="Times New Roman" w:hAnsi="Times New Roman" w:eastAsia="宋体" w:cs="Times New Roman"/>
                      <w:color w:val="auto"/>
                      <w:kern w:val="0"/>
                      <w:sz w:val="22"/>
                      <w:szCs w:val="22"/>
                      <w:lang w:val="zh-CN" w:eastAsia="zh-CN" w:bidi="ar"/>
                    </w:rPr>
                    <w:t>严禁在人口密集区新建危险化学品生产项目，城镇人口密集区危险化学品生产企业应搬迁改造。</w:t>
                  </w:r>
                </w:p>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2.</w:t>
                  </w:r>
                  <w:r>
                    <w:rPr>
                      <w:rFonts w:hint="eastAsia" w:ascii="Times New Roman" w:hAnsi="Times New Roman" w:eastAsia="宋体" w:cs="Times New Roman"/>
                      <w:color w:val="auto"/>
                      <w:kern w:val="0"/>
                      <w:sz w:val="22"/>
                      <w:szCs w:val="22"/>
                      <w:lang w:val="en-US" w:eastAsia="zh-CN" w:bidi="ar"/>
                    </w:rPr>
                    <w:t>禁止在城镇居民区、文化教育科学研究区等人口集中区域建设畜禽养殖场、养殖小区。</w:t>
                  </w:r>
                </w:p>
              </w:tc>
              <w:tc>
                <w:tcPr>
                  <w:tcW w:w="1580" w:type="dxa"/>
                  <w:noWrap w:val="0"/>
                  <w:vAlign w:val="center"/>
                </w:tcPr>
                <w:p>
                  <w:pPr>
                    <w:pStyle w:val="113"/>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1.本项目不属于危险化学品生产项目</w:t>
                  </w:r>
                </w:p>
                <w:p>
                  <w:pPr>
                    <w:pStyle w:val="113"/>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2.本项目不属于畜禽养殖项目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04"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p>
              </w:tc>
              <w:tc>
                <w:tcPr>
                  <w:tcW w:w="436"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
                    </w:rPr>
                  </w:pPr>
                </w:p>
              </w:tc>
              <w:tc>
                <w:tcPr>
                  <w:tcW w:w="407"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p>
              </w:tc>
              <w:tc>
                <w:tcPr>
                  <w:tcW w:w="407"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污染物排放管控</w:t>
                  </w:r>
                </w:p>
              </w:tc>
              <w:tc>
                <w:tcPr>
                  <w:tcW w:w="2555"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r>
                    <w:rPr>
                      <w:rFonts w:hint="eastAsia" w:ascii="Times New Roman" w:hAnsi="Times New Roman" w:eastAsia="宋体" w:cs="Times New Roman"/>
                      <w:color w:val="auto"/>
                      <w:kern w:val="0"/>
                      <w:sz w:val="22"/>
                      <w:szCs w:val="22"/>
                      <w:lang w:val="en-US" w:eastAsia="zh-CN" w:bidi="ar"/>
                    </w:rPr>
                    <w:t>执行准入要求：</w:t>
                  </w:r>
                  <w:r>
                    <w:rPr>
                      <w:rFonts w:hint="eastAsia" w:ascii="Times New Roman" w:hAnsi="Times New Roman" w:eastAsia="宋体" w:cs="Times New Roman"/>
                      <w:color w:val="auto"/>
                      <w:kern w:val="0"/>
                      <w:sz w:val="22"/>
                      <w:szCs w:val="22"/>
                      <w:lang w:val="zh-CN" w:eastAsia="zh-CN" w:bidi="ar"/>
                    </w:rPr>
                    <w:t>加快65t／h以上燃煤锅炉（含电力）超低排放改造。</w:t>
                  </w:r>
                </w:p>
              </w:tc>
              <w:tc>
                <w:tcPr>
                  <w:tcW w:w="1580" w:type="dxa"/>
                  <w:noWrap w:val="0"/>
                  <w:vAlign w:val="center"/>
                </w:tcPr>
                <w:p>
                  <w:pPr>
                    <w:pStyle w:val="113"/>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本项目不舍建设锅炉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04"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p>
              </w:tc>
              <w:tc>
                <w:tcPr>
                  <w:tcW w:w="436"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
                    </w:rPr>
                  </w:pPr>
                </w:p>
              </w:tc>
              <w:tc>
                <w:tcPr>
                  <w:tcW w:w="407"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p>
              </w:tc>
              <w:tc>
                <w:tcPr>
                  <w:tcW w:w="407"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环境风险防控</w:t>
                  </w:r>
                </w:p>
              </w:tc>
              <w:tc>
                <w:tcPr>
                  <w:tcW w:w="2555"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r>
                    <w:rPr>
                      <w:rFonts w:hint="eastAsia" w:ascii="Times New Roman" w:hAnsi="Times New Roman" w:eastAsia="宋体" w:cs="Times New Roman"/>
                      <w:color w:val="auto"/>
                      <w:kern w:val="0"/>
                      <w:sz w:val="22"/>
                      <w:szCs w:val="22"/>
                      <w:lang w:val="en-US" w:eastAsia="zh-CN" w:bidi="ar"/>
                    </w:rPr>
                    <w:t>执行准入要求：</w:t>
                  </w:r>
                </w:p>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r>
                    <w:rPr>
                      <w:rFonts w:hint="eastAsia" w:ascii="Times New Roman" w:hAnsi="Times New Roman" w:eastAsia="宋体" w:cs="Times New Roman"/>
                      <w:color w:val="auto"/>
                      <w:kern w:val="0"/>
                      <w:sz w:val="22"/>
                      <w:szCs w:val="22"/>
                      <w:lang w:val="en-US" w:eastAsia="zh-CN" w:bidi="ar"/>
                    </w:rPr>
                    <w:t>化工园区与城市建成区、人员密集场所、重要设施、敏感目标等应当保持规定的安全距离，相对封闭，不应保留常住居民，非关联企业和产业要逐步搬迁或退出，妥善防范化解“邻避”问题。严禁在松花江干流及一级支流沿岸</w:t>
                  </w:r>
                  <w:r>
                    <w:rPr>
                      <w:rFonts w:hint="default" w:ascii="Times New Roman" w:hAnsi="Times New Roman" w:eastAsia="宋体" w:cs="Times New Roman"/>
                      <w:color w:val="auto"/>
                      <w:kern w:val="0"/>
                      <w:sz w:val="22"/>
                      <w:szCs w:val="22"/>
                      <w:lang w:val="en-US" w:eastAsia="zh-CN" w:bidi="ar"/>
                    </w:rPr>
                    <w:t>1</w:t>
                  </w:r>
                  <w:r>
                    <w:rPr>
                      <w:rFonts w:hint="eastAsia" w:ascii="Times New Roman" w:hAnsi="Times New Roman" w:eastAsia="宋体" w:cs="Times New Roman"/>
                      <w:color w:val="auto"/>
                      <w:kern w:val="0"/>
                      <w:sz w:val="22"/>
                      <w:szCs w:val="22"/>
                      <w:lang w:val="en-US" w:eastAsia="zh-CN" w:bidi="ar"/>
                    </w:rPr>
                    <w:t>公里范围内布局化工园区。</w:t>
                  </w:r>
                </w:p>
              </w:tc>
              <w:tc>
                <w:tcPr>
                  <w:tcW w:w="1580" w:type="dxa"/>
                  <w:noWrap w:val="0"/>
                  <w:vAlign w:val="center"/>
                </w:tcPr>
                <w:p>
                  <w:pPr>
                    <w:pStyle w:val="113"/>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本项目不属于化工园区项目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604"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p>
              </w:tc>
              <w:tc>
                <w:tcPr>
                  <w:tcW w:w="436"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2"/>
                      <w:lang w:val="en-US" w:eastAsia="zh-CN" w:bidi="ar"/>
                    </w:rPr>
                  </w:pPr>
                </w:p>
              </w:tc>
              <w:tc>
                <w:tcPr>
                  <w:tcW w:w="407" w:type="dxa"/>
                  <w:vMerge w:val="continue"/>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p>
              </w:tc>
              <w:tc>
                <w:tcPr>
                  <w:tcW w:w="407"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资源利用效率要求</w:t>
                  </w:r>
                </w:p>
              </w:tc>
              <w:tc>
                <w:tcPr>
                  <w:tcW w:w="2555" w:type="dxa"/>
                  <w:noWrap w:val="0"/>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r>
                    <w:rPr>
                      <w:rFonts w:hint="eastAsia" w:ascii="Times New Roman" w:hAnsi="Times New Roman" w:eastAsia="宋体" w:cs="Times New Roman"/>
                      <w:color w:val="auto"/>
                      <w:kern w:val="0"/>
                      <w:sz w:val="22"/>
                      <w:szCs w:val="22"/>
                      <w:lang w:val="en-US" w:eastAsia="zh-CN" w:bidi="ar"/>
                    </w:rPr>
                    <w:t>执行准入要求：</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0"/>
                      <w:sz w:val="22"/>
                      <w:szCs w:val="22"/>
                      <w:lang w:val="zh-CN" w:eastAsia="zh-CN" w:bidi="ar"/>
                    </w:rPr>
                  </w:pPr>
                  <w:r>
                    <w:rPr>
                      <w:rFonts w:hint="default" w:ascii="Times New Roman" w:hAnsi="Times New Roman" w:eastAsia="宋体" w:cs="Times New Roman"/>
                      <w:color w:val="auto"/>
                      <w:kern w:val="0"/>
                      <w:sz w:val="22"/>
                      <w:szCs w:val="22"/>
                      <w:lang w:val="zh-CN" w:eastAsia="zh-CN" w:bidi="ar"/>
                    </w:rPr>
                    <w:t>1.</w:t>
                  </w:r>
                  <w:r>
                    <w:rPr>
                      <w:rFonts w:hint="eastAsia" w:ascii="Times New Roman" w:hAnsi="Times New Roman" w:eastAsia="宋体" w:cs="Times New Roman"/>
                      <w:color w:val="auto"/>
                      <w:kern w:val="0"/>
                      <w:sz w:val="22"/>
                      <w:szCs w:val="22"/>
                      <w:lang w:val="zh-CN" w:eastAsia="zh-CN" w:bidi="ar"/>
                    </w:rPr>
                    <w:t>推进污水再生利用设施建设。</w:t>
                  </w:r>
                </w:p>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 w:val="22"/>
                      <w:szCs w:val="22"/>
                      <w:lang w:val="en-US" w:eastAsia="zh-CN" w:bidi="ar"/>
                    </w:rPr>
                  </w:pPr>
                  <w:r>
                    <w:rPr>
                      <w:rFonts w:hint="default" w:ascii="Times New Roman" w:hAnsi="Times New Roman" w:eastAsia="宋体" w:cs="Times New Roman"/>
                      <w:color w:val="auto"/>
                      <w:kern w:val="0"/>
                      <w:sz w:val="22"/>
                      <w:szCs w:val="22"/>
                      <w:lang w:val="en-US" w:eastAsia="zh-CN" w:bidi="ar"/>
                    </w:rPr>
                    <w:t>2.</w:t>
                  </w:r>
                  <w:r>
                    <w:rPr>
                      <w:rFonts w:hint="eastAsia" w:ascii="Times New Roman" w:hAnsi="Times New Roman" w:eastAsia="宋体" w:cs="Times New Roman"/>
                      <w:color w:val="auto"/>
                      <w:kern w:val="0"/>
                      <w:sz w:val="22"/>
                      <w:szCs w:val="22"/>
                      <w:lang w:val="en-US" w:eastAsia="zh-CN" w:bidi="ar"/>
                    </w:rPr>
                    <w:t>公共建筑必须采用节水器具，限期淘汰公共建筑中不符合节水标准的水嘴、便器水箱等生活用水器具。</w:t>
                  </w:r>
                </w:p>
              </w:tc>
              <w:tc>
                <w:tcPr>
                  <w:tcW w:w="1580" w:type="dxa"/>
                  <w:noWrap w:val="0"/>
                  <w:vAlign w:val="center"/>
                </w:tcPr>
                <w:p>
                  <w:pPr>
                    <w:pStyle w:val="113"/>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1.本项目生产废水排放</w:t>
                  </w:r>
                </w:p>
                <w:p>
                  <w:pPr>
                    <w:pStyle w:val="113"/>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2.本项目用水采用节水器具</w:t>
                  </w:r>
                </w:p>
              </w:tc>
            </w:tr>
          </w:tbl>
          <w:p>
            <w:pPr>
              <w:spacing w:line="360" w:lineRule="auto"/>
              <w:ind w:firstLine="480" w:firstLineChars="200"/>
              <w:rPr>
                <w:rFonts w:hint="eastAsia"/>
                <w:snapToGrid w:val="0"/>
                <w:color w:val="auto"/>
                <w:kern w:val="0"/>
                <w:sz w:val="24"/>
                <w:lang w:val="en-US" w:eastAsia="zh-CN"/>
              </w:rPr>
            </w:pPr>
            <w:r>
              <w:rPr>
                <w:rFonts w:hint="eastAsia"/>
                <w:snapToGrid w:val="0"/>
                <w:color w:val="auto"/>
                <w:kern w:val="0"/>
                <w:sz w:val="24"/>
                <w:lang w:val="en-US" w:eastAsia="zh-CN"/>
              </w:rPr>
              <w:t>③一说明</w:t>
            </w:r>
          </w:p>
          <w:p>
            <w:pPr>
              <w:autoSpaceDE w:val="0"/>
              <w:autoSpaceDN w:val="0"/>
              <w:adjustRightInd w:val="0"/>
              <w:snapToGrid w:val="0"/>
              <w:spacing w:line="360" w:lineRule="auto"/>
              <w:ind w:firstLine="480" w:firstLineChars="200"/>
              <w:jc w:val="left"/>
              <w:rPr>
                <w:snapToGrid w:val="0"/>
                <w:color w:val="auto"/>
                <w:kern w:val="0"/>
                <w:sz w:val="24"/>
              </w:rPr>
            </w:pPr>
            <w:r>
              <w:rPr>
                <w:snapToGrid w:val="0"/>
                <w:color w:val="auto"/>
                <w:kern w:val="0"/>
                <w:sz w:val="24"/>
              </w:rPr>
              <w:t>本项目符合</w:t>
            </w:r>
            <w:r>
              <w:rPr>
                <w:rFonts w:hint="eastAsia"/>
                <w:color w:val="auto"/>
                <w:kern w:val="0"/>
                <w:sz w:val="24"/>
                <w:szCs w:val="21"/>
              </w:rPr>
              <w:t>《黑龙江省人民政府关于实施“三线一单”生态环境分区管控的意见》（黑政发〔</w:t>
            </w:r>
            <w:r>
              <w:rPr>
                <w:color w:val="auto"/>
                <w:kern w:val="0"/>
                <w:sz w:val="24"/>
                <w:szCs w:val="21"/>
              </w:rPr>
              <w:t>2020</w:t>
            </w:r>
            <w:r>
              <w:rPr>
                <w:rFonts w:hint="eastAsia"/>
                <w:color w:val="auto"/>
                <w:kern w:val="0"/>
                <w:sz w:val="24"/>
                <w:szCs w:val="21"/>
              </w:rPr>
              <w:t>〕</w:t>
            </w:r>
            <w:r>
              <w:rPr>
                <w:color w:val="auto"/>
                <w:kern w:val="0"/>
                <w:sz w:val="24"/>
                <w:szCs w:val="21"/>
              </w:rPr>
              <w:t>14</w:t>
            </w:r>
            <w:r>
              <w:rPr>
                <w:rFonts w:hint="eastAsia"/>
                <w:color w:val="auto"/>
                <w:kern w:val="0"/>
                <w:sz w:val="24"/>
                <w:szCs w:val="21"/>
              </w:rPr>
              <w:t>号）和《伊春市生态环境准入清单》（</w:t>
            </w:r>
            <w:r>
              <w:rPr>
                <w:rFonts w:hint="eastAsia"/>
                <w:color w:val="auto"/>
                <w:kern w:val="0"/>
                <w:sz w:val="24"/>
                <w:szCs w:val="21"/>
                <w:lang w:val="en-US" w:eastAsia="zh-CN"/>
              </w:rPr>
              <w:t>2023版</w:t>
            </w:r>
            <w:r>
              <w:rPr>
                <w:rFonts w:hint="eastAsia"/>
                <w:color w:val="auto"/>
                <w:kern w:val="0"/>
                <w:sz w:val="24"/>
                <w:szCs w:val="21"/>
              </w:rPr>
              <w:t>）</w:t>
            </w:r>
            <w:r>
              <w:rPr>
                <w:snapToGrid w:val="0"/>
                <w:color w:val="auto"/>
                <w:kern w:val="0"/>
                <w:sz w:val="24"/>
              </w:rPr>
              <w:t>中要求。</w:t>
            </w:r>
          </w:p>
          <w:p>
            <w:pPr>
              <w:autoSpaceDE w:val="0"/>
              <w:autoSpaceDN w:val="0"/>
              <w:adjustRightInd w:val="0"/>
              <w:snapToGrid w:val="0"/>
              <w:spacing w:line="360" w:lineRule="auto"/>
              <w:jc w:val="left"/>
              <w:rPr>
                <w:rFonts w:hint="default" w:ascii="Times New Roman" w:hAnsi="Times New Roman" w:eastAsia="宋体" w:cs="Times New Roman"/>
                <w:b/>
                <w:color w:val="auto"/>
                <w:kern w:val="0"/>
                <w:sz w:val="24"/>
                <w:szCs w:val="24"/>
                <w:lang w:val="en-US" w:eastAsia="zh-CN"/>
              </w:rPr>
            </w:pPr>
            <w:r>
              <w:rPr>
                <w:rFonts w:hint="eastAsia" w:cs="Times New Roman"/>
                <w:b/>
                <w:color w:val="auto"/>
                <w:kern w:val="0"/>
                <w:sz w:val="24"/>
                <w:szCs w:val="24"/>
                <w:lang w:val="en-US" w:eastAsia="zh-CN"/>
              </w:rPr>
              <w:t>4</w:t>
            </w:r>
            <w:r>
              <w:rPr>
                <w:rFonts w:hint="default" w:ascii="Times New Roman" w:hAnsi="Times New Roman" w:cs="Times New Roman"/>
                <w:b/>
                <w:color w:val="auto"/>
                <w:kern w:val="0"/>
                <w:sz w:val="24"/>
                <w:szCs w:val="24"/>
                <w:lang w:val="en-US" w:eastAsia="zh-CN"/>
              </w:rPr>
              <w:t>、与《环境空气细颗粒物污染综合防治技术政策》符合性分析</w:t>
            </w:r>
          </w:p>
          <w:p>
            <w:pPr>
              <w:pStyle w:val="12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表1-</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b/>
                <w:color w:val="auto"/>
                <w:kern w:val="0"/>
                <w:sz w:val="24"/>
                <w:szCs w:val="24"/>
                <w:lang w:val="en-US" w:eastAsia="zh-CN"/>
              </w:rPr>
              <w:t>与《环境空气细颗粒物污染综合防治技术政策》</w:t>
            </w:r>
            <w:r>
              <w:rPr>
                <w:rFonts w:hint="default" w:ascii="Times New Roman" w:hAnsi="Times New Roman" w:cs="Times New Roman"/>
                <w:color w:val="auto"/>
                <w:sz w:val="24"/>
                <w:szCs w:val="24"/>
                <w:highlight w:val="none"/>
              </w:rPr>
              <w:t>符合性分析</w:t>
            </w:r>
          </w:p>
          <w:tbl>
            <w:tblPr>
              <w:tblStyle w:val="29"/>
              <w:tblW w:w="69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04"/>
              <w:gridCol w:w="2166"/>
              <w:gridCol w:w="7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5" w:hRule="atLeast"/>
                <w:jc w:val="center"/>
              </w:trPr>
              <w:tc>
                <w:tcPr>
                  <w:tcW w:w="4104" w:type="dxa"/>
                  <w:noWrap w:val="0"/>
                  <w:vAlign w:val="center"/>
                </w:tcPr>
                <w:p>
                  <w:pPr>
                    <w:pStyle w:val="54"/>
                    <w:spacing w:before="24" w:after="24"/>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文件</w:t>
                  </w:r>
                  <w:r>
                    <w:rPr>
                      <w:rFonts w:hint="default" w:ascii="Times New Roman" w:hAnsi="Times New Roman" w:cs="Times New Roman"/>
                      <w:color w:val="auto"/>
                      <w:sz w:val="24"/>
                      <w:szCs w:val="24"/>
                      <w:highlight w:val="none"/>
                    </w:rPr>
                    <w:cr/>
                  </w:r>
                  <w:r>
                    <w:rPr>
                      <w:rFonts w:hint="default" w:ascii="Times New Roman" w:hAnsi="Times New Roman" w:cs="Times New Roman"/>
                      <w:color w:val="auto"/>
                      <w:sz w:val="24"/>
                      <w:szCs w:val="24"/>
                      <w:highlight w:val="none"/>
                    </w:rPr>
                    <w:t>要求</w:t>
                  </w:r>
                </w:p>
              </w:tc>
              <w:tc>
                <w:tcPr>
                  <w:tcW w:w="2166" w:type="dxa"/>
                  <w:noWrap w:val="0"/>
                  <w:vAlign w:val="center"/>
                </w:tcPr>
                <w:p>
                  <w:pPr>
                    <w:pStyle w:val="54"/>
                    <w:spacing w:before="24" w:after="24"/>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本项目情况</w:t>
                  </w:r>
                </w:p>
              </w:tc>
              <w:tc>
                <w:tcPr>
                  <w:tcW w:w="718" w:type="dxa"/>
                  <w:noWrap w:val="0"/>
                  <w:vAlign w:val="center"/>
                </w:tcPr>
                <w:p>
                  <w:pPr>
                    <w:pStyle w:val="54"/>
                    <w:spacing w:before="24" w:after="24"/>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4104" w:type="dxa"/>
                  <w:noWrap w:val="0"/>
                  <w:vAlign w:val="center"/>
                </w:tcPr>
                <w:p>
                  <w:pPr>
                    <w:pStyle w:val="54"/>
                    <w:spacing w:before="24" w:after="24"/>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应将排放细颗粒物和前体污染物排放量较大的行业作为工业污染源治理的重点，包括：火电、冶金、建材、石油化工、合成材料、制药、塑料加工、表面涂装、电子产品与设备制造、包装印刷等。工业污染源的污染防治，应参照燃煤二氧化硫、火电厂氮氧化物和冶金、建材、化工等污染防治技术政策的具体内容，开展相关工作。</w:t>
                  </w:r>
                </w:p>
              </w:tc>
              <w:tc>
                <w:tcPr>
                  <w:tcW w:w="2166" w:type="dxa"/>
                  <w:vMerge w:val="restart"/>
                  <w:noWrap w:val="0"/>
                  <w:vAlign w:val="center"/>
                </w:tcPr>
                <w:p>
                  <w:pPr>
                    <w:pStyle w:val="54"/>
                    <w:spacing w:before="24" w:after="24"/>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w:t>
                  </w:r>
                  <w:r>
                    <w:rPr>
                      <w:rFonts w:hint="eastAsia" w:cs="Times New Roman"/>
                      <w:color w:val="auto"/>
                      <w:sz w:val="24"/>
                      <w:szCs w:val="24"/>
                      <w:highlight w:val="none"/>
                      <w:lang w:val="en-US" w:eastAsia="zh-CN"/>
                    </w:rPr>
                    <w:t>破碎生产线4台破碎机和2台筛分机上方各设置1套集气罩，各</w:t>
                  </w:r>
                  <w:r>
                    <w:rPr>
                      <w:rFonts w:hint="default" w:ascii="Times New Roman" w:hAnsi="Times New Roman" w:cs="Times New Roman"/>
                      <w:color w:val="auto"/>
                      <w:sz w:val="24"/>
                      <w:szCs w:val="24"/>
                      <w:highlight w:val="none"/>
                    </w:rPr>
                    <w:t>设置1套布袋除尘器</w:t>
                  </w:r>
                  <w:r>
                    <w:rPr>
                      <w:rFonts w:hint="eastAsia" w:cs="Times New Roman"/>
                      <w:color w:val="auto"/>
                      <w:sz w:val="24"/>
                      <w:szCs w:val="24"/>
                      <w:highlight w:val="none"/>
                      <w:lang w:val="en-US" w:eastAsia="zh-CN"/>
                    </w:rPr>
                    <w:t>+15m高排气筒</w:t>
                  </w:r>
                  <w:r>
                    <w:rPr>
                      <w:rFonts w:hint="default" w:ascii="Times New Roman" w:hAnsi="Times New Roman" w:cs="Times New Roman"/>
                      <w:color w:val="auto"/>
                      <w:sz w:val="24"/>
                      <w:szCs w:val="24"/>
                      <w:highlight w:val="none"/>
                    </w:rPr>
                    <w:t>，去除效率99%，</w:t>
                  </w:r>
                  <w:r>
                    <w:rPr>
                      <w:rFonts w:hint="eastAsia" w:cs="Times New Roman"/>
                      <w:color w:val="auto"/>
                      <w:sz w:val="24"/>
                      <w:szCs w:val="24"/>
                      <w:highlight w:val="none"/>
                      <w:lang w:val="en-US" w:eastAsia="zh-CN"/>
                    </w:rPr>
                    <w:t>经集气罩收集的</w:t>
                  </w:r>
                  <w:r>
                    <w:rPr>
                      <w:rFonts w:hint="default" w:ascii="Times New Roman" w:hAnsi="Times New Roman" w:cs="Times New Roman"/>
                      <w:color w:val="auto"/>
                      <w:sz w:val="24"/>
                      <w:szCs w:val="24"/>
                      <w:highlight w:val="none"/>
                    </w:rPr>
                    <w:t>废气</w:t>
                  </w:r>
                  <w:r>
                    <w:rPr>
                      <w:rFonts w:hint="eastAsia" w:cs="Times New Roman"/>
                      <w:color w:val="auto"/>
                      <w:sz w:val="24"/>
                      <w:szCs w:val="24"/>
                      <w:highlight w:val="none"/>
                      <w:lang w:val="en-US" w:eastAsia="zh-CN"/>
                    </w:rPr>
                    <w:t>分别</w:t>
                  </w:r>
                  <w:r>
                    <w:rPr>
                      <w:rFonts w:hint="default" w:ascii="Times New Roman" w:hAnsi="Times New Roman" w:cs="Times New Roman"/>
                      <w:color w:val="auto"/>
                      <w:sz w:val="24"/>
                      <w:szCs w:val="24"/>
                      <w:highlight w:val="none"/>
                    </w:rPr>
                    <w:t>经</w:t>
                  </w:r>
                  <w:r>
                    <w:rPr>
                      <w:rFonts w:hint="eastAsia" w:cs="Times New Roman"/>
                      <w:color w:val="auto"/>
                      <w:sz w:val="24"/>
                      <w:szCs w:val="24"/>
                      <w:highlight w:val="none"/>
                      <w:lang w:val="en-US" w:eastAsia="zh-CN"/>
                    </w:rPr>
                    <w:t>布袋</w:t>
                  </w:r>
                  <w:r>
                    <w:rPr>
                      <w:rFonts w:hint="default" w:ascii="Times New Roman" w:hAnsi="Times New Roman" w:cs="Times New Roman"/>
                      <w:color w:val="auto"/>
                      <w:sz w:val="24"/>
                      <w:szCs w:val="24"/>
                      <w:highlight w:val="none"/>
                    </w:rPr>
                    <w:t>除尘器处理后</w:t>
                  </w:r>
                  <w:r>
                    <w:rPr>
                      <w:rFonts w:hint="eastAsia" w:cs="Times New Roman"/>
                      <w:color w:val="auto"/>
                      <w:sz w:val="24"/>
                      <w:szCs w:val="24"/>
                      <w:highlight w:val="none"/>
                      <w:lang w:val="en-US" w:eastAsia="zh-CN"/>
                    </w:rPr>
                    <w:t>通过15m高排气筒</w:t>
                  </w:r>
                  <w:r>
                    <w:rPr>
                      <w:rFonts w:hint="eastAsia" w:ascii="Times New Roman" w:hAnsi="Times New Roman" w:cs="Times New Roman"/>
                      <w:color w:val="auto"/>
                      <w:sz w:val="24"/>
                      <w:szCs w:val="24"/>
                      <w:highlight w:val="none"/>
                      <w:lang w:val="en-US" w:eastAsia="zh-CN"/>
                    </w:rPr>
                    <w:t>有组织</w:t>
                  </w:r>
                  <w:r>
                    <w:rPr>
                      <w:rFonts w:hint="default" w:ascii="Times New Roman" w:hAnsi="Times New Roman" w:cs="Times New Roman"/>
                      <w:color w:val="auto"/>
                      <w:sz w:val="24"/>
                      <w:szCs w:val="24"/>
                      <w:highlight w:val="none"/>
                      <w:lang w:val="en-US" w:eastAsia="zh-CN"/>
                    </w:rPr>
                    <w:t>排放</w:t>
                  </w:r>
                  <w:r>
                    <w:rPr>
                      <w:rFonts w:hint="eastAsia" w:cs="Times New Roman"/>
                      <w:color w:val="auto"/>
                      <w:sz w:val="24"/>
                      <w:szCs w:val="24"/>
                      <w:highlight w:val="none"/>
                      <w:lang w:val="en-US" w:eastAsia="zh-CN"/>
                    </w:rPr>
                    <w:t>，输送过程采用全封闭皮带式廊道运输。</w:t>
                  </w:r>
                  <w:r>
                    <w:rPr>
                      <w:rFonts w:hint="default" w:ascii="Times New Roman" w:hAnsi="Times New Roman" w:cs="Times New Roman"/>
                      <w:color w:val="auto"/>
                      <w:sz w:val="24"/>
                      <w:szCs w:val="24"/>
                      <w:highlight w:val="none"/>
                    </w:rPr>
                    <w:t>运输车辆全部采用苫布覆盖</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堆场设置围挡，</w:t>
                  </w:r>
                  <w:r>
                    <w:rPr>
                      <w:rFonts w:hint="eastAsia" w:ascii="Times New Roman" w:cs="Times New Roman"/>
                      <w:color w:val="auto"/>
                      <w:sz w:val="24"/>
                      <w:szCs w:val="24"/>
                      <w:highlight w:val="none"/>
                      <w:lang w:eastAsia="zh-CN"/>
                    </w:rPr>
                    <w:t>厂区</w:t>
                  </w:r>
                  <w:r>
                    <w:rPr>
                      <w:rFonts w:hint="default" w:ascii="Times New Roman" w:hAnsi="Times New Roman" w:cs="Times New Roman"/>
                      <w:color w:val="auto"/>
                      <w:sz w:val="24"/>
                      <w:szCs w:val="24"/>
                      <w:highlight w:val="none"/>
                    </w:rPr>
                    <w:t>采用</w:t>
                  </w:r>
                  <w:r>
                    <w:rPr>
                      <w:rFonts w:hint="eastAsia" w:cs="Times New Roman"/>
                      <w:color w:val="auto"/>
                      <w:sz w:val="24"/>
                      <w:szCs w:val="24"/>
                      <w:highlight w:val="none"/>
                      <w:lang w:val="en-US" w:eastAsia="zh-CN"/>
                    </w:rPr>
                    <w:t>洒水降尘</w:t>
                  </w:r>
                  <w:r>
                    <w:rPr>
                      <w:rFonts w:hint="default" w:ascii="Times New Roman" w:hAnsi="Times New Roman" w:cs="Times New Roman"/>
                      <w:color w:val="auto"/>
                      <w:sz w:val="24"/>
                      <w:szCs w:val="24"/>
                      <w:highlight w:val="none"/>
                    </w:rPr>
                    <w:t>。颗粒物可以保证达标排放，符合细颗粒物污染综合防治技术政策的要求。</w:t>
                  </w:r>
                </w:p>
              </w:tc>
              <w:tc>
                <w:tcPr>
                  <w:tcW w:w="718" w:type="dxa"/>
                  <w:vMerge w:val="restart"/>
                  <w:noWrap w:val="0"/>
                  <w:vAlign w:val="center"/>
                </w:tcPr>
                <w:p>
                  <w:pPr>
                    <w:pStyle w:val="54"/>
                    <w:spacing w:before="24" w:after="24"/>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4104" w:type="dxa"/>
                  <w:noWrap w:val="0"/>
                  <w:vAlign w:val="center"/>
                </w:tcPr>
                <w:p>
                  <w:pPr>
                    <w:pStyle w:val="54"/>
                    <w:spacing w:before="24" w:after="24"/>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应加强对各类污染源的监管，确保污染治理设施稳定运行，切实落实企业环保责任。鼓励采用低能耗、低污染的生产工艺，提高各个行业的清洁生产水平，降低污染物产生量。</w:t>
                  </w:r>
                </w:p>
              </w:tc>
              <w:tc>
                <w:tcPr>
                  <w:tcW w:w="2166" w:type="dxa"/>
                  <w:vMerge w:val="continue"/>
                  <w:noWrap w:val="0"/>
                  <w:vAlign w:val="center"/>
                </w:tcPr>
                <w:p>
                  <w:pPr>
                    <w:pStyle w:val="54"/>
                    <w:spacing w:before="24" w:after="24"/>
                    <w:rPr>
                      <w:rFonts w:hint="default" w:ascii="Times New Roman" w:hAnsi="Times New Roman" w:cs="Times New Roman"/>
                      <w:color w:val="auto"/>
                      <w:sz w:val="24"/>
                      <w:szCs w:val="24"/>
                      <w:highlight w:val="none"/>
                    </w:rPr>
                  </w:pPr>
                </w:p>
              </w:tc>
              <w:tc>
                <w:tcPr>
                  <w:tcW w:w="718" w:type="dxa"/>
                  <w:vMerge w:val="continue"/>
                  <w:noWrap w:val="0"/>
                  <w:vAlign w:val="center"/>
                </w:tcPr>
                <w:p>
                  <w:pPr>
                    <w:pStyle w:val="54"/>
                    <w:spacing w:before="24" w:after="24"/>
                    <w:rPr>
                      <w:rFonts w:hint="default" w:ascii="Times New Roman" w:hAnsi="Times New Roman" w:cs="Times New Roman"/>
                      <w:color w:val="auto"/>
                      <w:sz w:val="24"/>
                      <w:szCs w:val="24"/>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4104" w:type="dxa"/>
                  <w:noWrap w:val="0"/>
                  <w:vAlign w:val="center"/>
                </w:tcPr>
                <w:p>
                  <w:pPr>
                    <w:pStyle w:val="54"/>
                    <w:spacing w:before="24" w:after="24"/>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应制定严格、完善的国家和地方工业污染物排放标准，明确各行业排放控制要求。在环境污染严重、污染物排放量大的地区，应制定实施严格的地方排放标准或国家排放标准特别排放限值。</w:t>
                  </w:r>
                </w:p>
              </w:tc>
              <w:tc>
                <w:tcPr>
                  <w:tcW w:w="2166" w:type="dxa"/>
                  <w:vMerge w:val="continue"/>
                  <w:noWrap w:val="0"/>
                  <w:vAlign w:val="center"/>
                </w:tcPr>
                <w:p>
                  <w:pPr>
                    <w:pStyle w:val="54"/>
                    <w:spacing w:before="24" w:after="24"/>
                    <w:rPr>
                      <w:rFonts w:hint="default" w:ascii="Times New Roman" w:hAnsi="Times New Roman" w:cs="Times New Roman"/>
                      <w:color w:val="auto"/>
                      <w:sz w:val="24"/>
                      <w:szCs w:val="24"/>
                      <w:highlight w:val="none"/>
                    </w:rPr>
                  </w:pPr>
                </w:p>
              </w:tc>
              <w:tc>
                <w:tcPr>
                  <w:tcW w:w="718" w:type="dxa"/>
                  <w:vMerge w:val="continue"/>
                  <w:noWrap w:val="0"/>
                  <w:vAlign w:val="center"/>
                </w:tcPr>
                <w:p>
                  <w:pPr>
                    <w:pStyle w:val="54"/>
                    <w:spacing w:before="24" w:after="24"/>
                    <w:rPr>
                      <w:rFonts w:hint="default" w:ascii="Times New Roman" w:hAnsi="Times New Roman" w:cs="Times New Roman"/>
                      <w:color w:val="auto"/>
                      <w:sz w:val="24"/>
                      <w:szCs w:val="24"/>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4104" w:type="dxa"/>
                  <w:noWrap w:val="0"/>
                  <w:vAlign w:val="center"/>
                </w:tcPr>
                <w:p>
                  <w:pPr>
                    <w:pStyle w:val="54"/>
                    <w:spacing w:before="24" w:after="24"/>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w:t>
                  </w:r>
                </w:p>
              </w:tc>
              <w:tc>
                <w:tcPr>
                  <w:tcW w:w="2166" w:type="dxa"/>
                  <w:vMerge w:val="continue"/>
                  <w:noWrap w:val="0"/>
                  <w:vAlign w:val="center"/>
                </w:tcPr>
                <w:p>
                  <w:pPr>
                    <w:pStyle w:val="54"/>
                    <w:spacing w:before="24" w:after="24"/>
                    <w:rPr>
                      <w:rFonts w:hint="default" w:ascii="Times New Roman" w:hAnsi="Times New Roman" w:cs="Times New Roman"/>
                      <w:color w:val="auto"/>
                      <w:sz w:val="24"/>
                      <w:szCs w:val="24"/>
                      <w:highlight w:val="none"/>
                    </w:rPr>
                  </w:pPr>
                </w:p>
              </w:tc>
              <w:tc>
                <w:tcPr>
                  <w:tcW w:w="718" w:type="dxa"/>
                  <w:vMerge w:val="continue"/>
                  <w:noWrap w:val="0"/>
                  <w:vAlign w:val="center"/>
                </w:tcPr>
                <w:p>
                  <w:pPr>
                    <w:pStyle w:val="54"/>
                    <w:spacing w:before="24" w:after="24"/>
                    <w:rPr>
                      <w:rFonts w:hint="default" w:ascii="Times New Roman" w:hAnsi="Times New Roman" w:cs="Times New Roman"/>
                      <w:color w:val="auto"/>
                      <w:sz w:val="24"/>
                      <w:szCs w:val="24"/>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4104" w:type="dxa"/>
                  <w:noWrap w:val="0"/>
                  <w:vAlign w:val="center"/>
                </w:tcPr>
                <w:p>
                  <w:pPr>
                    <w:pStyle w:val="54"/>
                    <w:spacing w:before="24" w:after="24"/>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对于排放前体污染物的工业污染源，应分别采用去除硫氧化物、氮氧化物、挥发性有机物和氨的治理技术。对于排放废气中的挥发性有机物应尽量进行回收处理，若无法回收，应采用焚烧等方式销毁（含卤素的有机物除外）。采用氨作为还原剂的氮氧化物净化装置，应在保证氮氧化物达标排放的前提下，合理设置氨的加注工艺参数，防止氨过量造成污染。鼓励在各类生产中采用挥发性有机物替代技术。</w:t>
                  </w:r>
                </w:p>
              </w:tc>
              <w:tc>
                <w:tcPr>
                  <w:tcW w:w="2166" w:type="dxa"/>
                  <w:vMerge w:val="continue"/>
                  <w:noWrap w:val="0"/>
                  <w:vAlign w:val="center"/>
                </w:tcPr>
                <w:p>
                  <w:pPr>
                    <w:pStyle w:val="54"/>
                    <w:spacing w:before="24" w:after="24"/>
                    <w:rPr>
                      <w:rFonts w:hint="default" w:ascii="Times New Roman" w:hAnsi="Times New Roman" w:cs="Times New Roman"/>
                      <w:color w:val="auto"/>
                      <w:sz w:val="24"/>
                      <w:szCs w:val="24"/>
                      <w:highlight w:val="none"/>
                    </w:rPr>
                  </w:pPr>
                </w:p>
              </w:tc>
              <w:tc>
                <w:tcPr>
                  <w:tcW w:w="718" w:type="dxa"/>
                  <w:vMerge w:val="continue"/>
                  <w:noWrap w:val="0"/>
                  <w:vAlign w:val="center"/>
                </w:tcPr>
                <w:p>
                  <w:pPr>
                    <w:pStyle w:val="54"/>
                    <w:spacing w:before="24" w:after="24"/>
                    <w:rPr>
                      <w:rFonts w:hint="default" w:ascii="Times New Roman" w:hAnsi="Times New Roman" w:cs="Times New Roman"/>
                      <w:color w:val="auto"/>
                      <w:sz w:val="24"/>
                      <w:szCs w:val="24"/>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72" w:hRule="atLeast"/>
                <w:jc w:val="center"/>
              </w:trPr>
              <w:tc>
                <w:tcPr>
                  <w:tcW w:w="4104" w:type="dxa"/>
                  <w:noWrap w:val="0"/>
                  <w:vAlign w:val="center"/>
                </w:tcPr>
                <w:p>
                  <w:pPr>
                    <w:pStyle w:val="54"/>
                    <w:spacing w:before="24" w:after="24"/>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产生大气颗粒物及其前体物污染物的生产活动应尽量采用密闭装置，避免无组织排放；无法完全密闭的，应安装集气装置收集逸散的污染物，经净化后排放。</w:t>
                  </w:r>
                </w:p>
              </w:tc>
              <w:tc>
                <w:tcPr>
                  <w:tcW w:w="2166" w:type="dxa"/>
                  <w:vMerge w:val="continue"/>
                  <w:noWrap w:val="0"/>
                  <w:vAlign w:val="center"/>
                </w:tcPr>
                <w:p>
                  <w:pPr>
                    <w:pStyle w:val="54"/>
                    <w:spacing w:before="24" w:after="24"/>
                    <w:rPr>
                      <w:rFonts w:hint="default" w:ascii="Times New Roman" w:hAnsi="Times New Roman" w:cs="Times New Roman"/>
                      <w:color w:val="auto"/>
                      <w:sz w:val="24"/>
                      <w:szCs w:val="24"/>
                      <w:highlight w:val="none"/>
                    </w:rPr>
                  </w:pPr>
                </w:p>
              </w:tc>
              <w:tc>
                <w:tcPr>
                  <w:tcW w:w="718" w:type="dxa"/>
                  <w:vMerge w:val="continue"/>
                  <w:noWrap w:val="0"/>
                  <w:vAlign w:val="center"/>
                </w:tcPr>
                <w:p>
                  <w:pPr>
                    <w:pStyle w:val="54"/>
                    <w:spacing w:before="24" w:after="24"/>
                    <w:rPr>
                      <w:rFonts w:hint="default" w:ascii="Times New Roman" w:hAnsi="Times New Roman" w:cs="Times New Roman"/>
                      <w:color w:val="auto"/>
                      <w:sz w:val="24"/>
                      <w:szCs w:val="24"/>
                      <w:highlight w:val="none"/>
                    </w:rPr>
                  </w:pPr>
                </w:p>
              </w:tc>
            </w:tr>
          </w:tbl>
          <w:p>
            <w:pPr>
              <w:autoSpaceDE w:val="0"/>
              <w:autoSpaceDN w:val="0"/>
              <w:adjustRightInd w:val="0"/>
              <w:snapToGrid w:val="0"/>
              <w:spacing w:line="360" w:lineRule="auto"/>
              <w:jc w:val="left"/>
              <w:rPr>
                <w:rFonts w:hint="default" w:ascii="Times New Roman" w:hAnsi="Times New Roman" w:cs="Times New Roman"/>
                <w:b/>
                <w:color w:val="auto"/>
                <w:kern w:val="0"/>
                <w:sz w:val="24"/>
                <w:szCs w:val="24"/>
              </w:rPr>
            </w:pPr>
            <w:r>
              <w:rPr>
                <w:rFonts w:hint="eastAsia" w:cs="Times New Roman"/>
                <w:b/>
                <w:color w:val="auto"/>
                <w:kern w:val="0"/>
                <w:sz w:val="24"/>
                <w:szCs w:val="24"/>
                <w:lang w:val="en-US" w:eastAsia="zh-CN"/>
              </w:rPr>
              <w:t>5</w:t>
            </w:r>
            <w:r>
              <w:rPr>
                <w:rFonts w:hint="default" w:ascii="Times New Roman" w:hAnsi="Times New Roman" w:cs="Times New Roman"/>
                <w:b/>
                <w:color w:val="auto"/>
                <w:kern w:val="0"/>
                <w:sz w:val="24"/>
                <w:szCs w:val="24"/>
              </w:rPr>
              <w:t>、与</w:t>
            </w:r>
            <w:r>
              <w:rPr>
                <w:rFonts w:hint="eastAsia" w:ascii="Times New Roman" w:hAnsi="Times New Roman" w:cs="Times New Roman"/>
                <w:b/>
                <w:color w:val="auto"/>
                <w:kern w:val="0"/>
                <w:sz w:val="24"/>
                <w:szCs w:val="24"/>
                <w:lang w:eastAsia="zh-CN"/>
              </w:rPr>
              <w:t>《</w:t>
            </w:r>
            <w:r>
              <w:rPr>
                <w:rFonts w:hint="default" w:ascii="Times New Roman" w:hAnsi="Times New Roman" w:cs="Times New Roman"/>
                <w:b/>
                <w:color w:val="auto"/>
                <w:kern w:val="0"/>
                <w:sz w:val="24"/>
                <w:szCs w:val="24"/>
              </w:rPr>
              <w:t>黑龙江省大气污染防治条例</w:t>
            </w:r>
            <w:r>
              <w:rPr>
                <w:rFonts w:hint="eastAsia" w:ascii="Times New Roman" w:hAnsi="Times New Roman" w:cs="Times New Roman"/>
                <w:b/>
                <w:color w:val="auto"/>
                <w:kern w:val="0"/>
                <w:sz w:val="24"/>
                <w:szCs w:val="24"/>
                <w:lang w:eastAsia="zh-CN"/>
              </w:rPr>
              <w:t>》</w:t>
            </w:r>
            <w:r>
              <w:rPr>
                <w:rFonts w:hint="eastAsia" w:ascii="Times New Roman" w:hAnsi="Times New Roman" w:cs="Times New Roman"/>
                <w:b/>
                <w:color w:val="auto"/>
                <w:kern w:val="0"/>
                <w:sz w:val="24"/>
                <w:szCs w:val="24"/>
                <w:lang w:val="en-US" w:eastAsia="zh-CN"/>
              </w:rPr>
              <w:t>符合性</w:t>
            </w:r>
            <w:r>
              <w:rPr>
                <w:rFonts w:hint="default" w:ascii="Times New Roman" w:hAnsi="Times New Roman" w:cs="Times New Roman"/>
                <w:b/>
                <w:color w:val="auto"/>
                <w:kern w:val="0"/>
                <w:sz w:val="24"/>
                <w:szCs w:val="24"/>
              </w:rPr>
              <w:t>分析</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条例要求：向大气排放污染物的企业事业单位和其他生产经营者，应当配套建设大气污染防治设施。配套建设的大气污染防治设施，应当与主体工程同时设计、同时施工、同时投产使用，不得擅自拆除或者闲置。</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w:t>
            </w:r>
            <w:r>
              <w:rPr>
                <w:rFonts w:hint="eastAsia" w:cs="Times New Roman"/>
                <w:color w:val="auto"/>
                <w:sz w:val="24"/>
                <w:szCs w:val="24"/>
                <w:highlight w:val="none"/>
                <w:lang w:val="en-US" w:eastAsia="zh-CN"/>
              </w:rPr>
              <w:t>破碎生产线4台破碎机和2台筛分机上方各设置1套集气罩，各</w:t>
            </w:r>
            <w:r>
              <w:rPr>
                <w:rFonts w:hint="default" w:ascii="Times New Roman" w:hAnsi="Times New Roman" w:cs="Times New Roman"/>
                <w:color w:val="auto"/>
                <w:sz w:val="24"/>
                <w:szCs w:val="24"/>
                <w:highlight w:val="none"/>
              </w:rPr>
              <w:t>设置1套布袋除尘器</w:t>
            </w:r>
            <w:r>
              <w:rPr>
                <w:rFonts w:hint="eastAsia" w:cs="Times New Roman"/>
                <w:color w:val="auto"/>
                <w:sz w:val="24"/>
                <w:szCs w:val="24"/>
                <w:highlight w:val="none"/>
                <w:lang w:val="en-US" w:eastAsia="zh-CN"/>
              </w:rPr>
              <w:t>+15m高排气筒</w:t>
            </w:r>
            <w:r>
              <w:rPr>
                <w:rFonts w:hint="default" w:ascii="Times New Roman" w:hAnsi="Times New Roman" w:cs="Times New Roman"/>
                <w:color w:val="auto"/>
                <w:sz w:val="24"/>
                <w:szCs w:val="24"/>
                <w:highlight w:val="none"/>
              </w:rPr>
              <w:t>，去除效率99%，</w:t>
            </w:r>
            <w:r>
              <w:rPr>
                <w:rFonts w:hint="eastAsia" w:cs="Times New Roman"/>
                <w:color w:val="auto"/>
                <w:sz w:val="24"/>
                <w:szCs w:val="24"/>
                <w:highlight w:val="none"/>
                <w:lang w:val="en-US" w:eastAsia="zh-CN"/>
              </w:rPr>
              <w:t>经集气罩收集的</w:t>
            </w:r>
            <w:r>
              <w:rPr>
                <w:rFonts w:hint="default" w:ascii="Times New Roman" w:hAnsi="Times New Roman" w:cs="Times New Roman"/>
                <w:color w:val="auto"/>
                <w:sz w:val="24"/>
                <w:szCs w:val="24"/>
                <w:highlight w:val="none"/>
              </w:rPr>
              <w:t>废气</w:t>
            </w:r>
            <w:r>
              <w:rPr>
                <w:rFonts w:hint="eastAsia" w:cs="Times New Roman"/>
                <w:color w:val="auto"/>
                <w:sz w:val="24"/>
                <w:szCs w:val="24"/>
                <w:highlight w:val="none"/>
                <w:lang w:val="en-US" w:eastAsia="zh-CN"/>
              </w:rPr>
              <w:t>分别</w:t>
            </w:r>
            <w:r>
              <w:rPr>
                <w:rFonts w:hint="default" w:ascii="Times New Roman" w:hAnsi="Times New Roman" w:cs="Times New Roman"/>
                <w:color w:val="auto"/>
                <w:sz w:val="24"/>
                <w:szCs w:val="24"/>
                <w:highlight w:val="none"/>
              </w:rPr>
              <w:t>经</w:t>
            </w:r>
            <w:r>
              <w:rPr>
                <w:rFonts w:hint="eastAsia" w:cs="Times New Roman"/>
                <w:color w:val="auto"/>
                <w:sz w:val="24"/>
                <w:szCs w:val="24"/>
                <w:highlight w:val="none"/>
                <w:lang w:val="en-US" w:eastAsia="zh-CN"/>
              </w:rPr>
              <w:t>布袋</w:t>
            </w:r>
            <w:r>
              <w:rPr>
                <w:rFonts w:hint="default" w:ascii="Times New Roman" w:hAnsi="Times New Roman" w:cs="Times New Roman"/>
                <w:color w:val="auto"/>
                <w:sz w:val="24"/>
                <w:szCs w:val="24"/>
                <w:highlight w:val="none"/>
              </w:rPr>
              <w:t>除尘器处理后</w:t>
            </w:r>
            <w:r>
              <w:rPr>
                <w:rFonts w:hint="eastAsia" w:cs="Times New Roman"/>
                <w:color w:val="auto"/>
                <w:sz w:val="24"/>
                <w:szCs w:val="24"/>
                <w:highlight w:val="none"/>
                <w:lang w:val="en-US" w:eastAsia="zh-CN"/>
              </w:rPr>
              <w:t>通过15m高排气筒</w:t>
            </w:r>
            <w:r>
              <w:rPr>
                <w:rFonts w:hint="eastAsia" w:ascii="Times New Roman" w:hAnsi="Times New Roman" w:cs="Times New Roman"/>
                <w:color w:val="auto"/>
                <w:sz w:val="24"/>
                <w:szCs w:val="24"/>
                <w:highlight w:val="none"/>
                <w:lang w:val="en-US" w:eastAsia="zh-CN"/>
              </w:rPr>
              <w:t>有组织</w:t>
            </w:r>
            <w:r>
              <w:rPr>
                <w:rFonts w:hint="default" w:ascii="Times New Roman" w:hAnsi="Times New Roman" w:cs="Times New Roman"/>
                <w:color w:val="auto"/>
                <w:sz w:val="24"/>
                <w:szCs w:val="24"/>
                <w:highlight w:val="none"/>
                <w:lang w:val="en-US" w:eastAsia="zh-CN"/>
              </w:rPr>
              <w:t>排放</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输送过程采用全封闭皮带式廊道运输。运输车辆全部采用苫布覆盖，堆场设置围挡，厂区采用洒水降尘。</w:t>
            </w:r>
            <w:r>
              <w:rPr>
                <w:rFonts w:hint="eastAsia" w:ascii="Times New Roman" w:hAnsi="Times New Roman" w:eastAsia="宋体" w:cs="Times New Roman"/>
                <w:color w:val="auto"/>
                <w:sz w:val="24"/>
                <w:szCs w:val="24"/>
                <w:highlight w:val="none"/>
                <w:lang w:val="en-US" w:eastAsia="zh-CN"/>
              </w:rPr>
              <w:t>符合《</w:t>
            </w:r>
            <w:r>
              <w:rPr>
                <w:rFonts w:hint="default" w:ascii="Times New Roman" w:hAnsi="Times New Roman" w:eastAsia="宋体" w:cs="Times New Roman"/>
                <w:color w:val="auto"/>
                <w:sz w:val="24"/>
                <w:szCs w:val="24"/>
                <w:highlight w:val="none"/>
                <w:lang w:val="en-US" w:eastAsia="zh-CN"/>
              </w:rPr>
              <w:t>黑龙江省大气污染防治条例</w:t>
            </w:r>
            <w:r>
              <w:rPr>
                <w:rFonts w:hint="eastAsia" w:ascii="Times New Roman" w:hAnsi="Times New Roman" w:eastAsia="宋体" w:cs="Times New Roman"/>
                <w:color w:val="auto"/>
                <w:sz w:val="24"/>
                <w:szCs w:val="24"/>
                <w:highlight w:val="none"/>
                <w:lang w:val="en-US" w:eastAsia="zh-CN"/>
              </w:rPr>
              <w:t>》</w:t>
            </w:r>
          </w:p>
          <w:p>
            <w:pPr>
              <w:autoSpaceDE w:val="0"/>
              <w:autoSpaceDN w:val="0"/>
              <w:adjustRightInd w:val="0"/>
              <w:snapToGrid w:val="0"/>
              <w:spacing w:line="360" w:lineRule="auto"/>
              <w:jc w:val="left"/>
              <w:rPr>
                <w:rFonts w:hint="default" w:ascii="Times New Roman" w:hAnsi="Times New Roman" w:cs="Times New Roman"/>
                <w:b/>
                <w:color w:val="auto"/>
                <w:kern w:val="0"/>
                <w:sz w:val="24"/>
                <w:szCs w:val="24"/>
              </w:rPr>
            </w:pPr>
            <w:r>
              <w:rPr>
                <w:rFonts w:hint="eastAsia" w:cs="Times New Roman"/>
                <w:b/>
                <w:color w:val="auto"/>
                <w:kern w:val="0"/>
                <w:sz w:val="24"/>
                <w:szCs w:val="24"/>
                <w:lang w:val="en-US" w:eastAsia="zh-CN"/>
              </w:rPr>
              <w:t>6、</w:t>
            </w:r>
            <w:r>
              <w:rPr>
                <w:rFonts w:hint="default" w:ascii="Times New Roman" w:hAnsi="Times New Roman" w:cs="Times New Roman"/>
                <w:b/>
                <w:color w:val="auto"/>
                <w:kern w:val="0"/>
                <w:sz w:val="24"/>
                <w:szCs w:val="24"/>
              </w:rPr>
              <w:t>与</w:t>
            </w:r>
            <w:r>
              <w:rPr>
                <w:rFonts w:hint="eastAsia" w:ascii="Times New Roman" w:hAnsi="Times New Roman" w:eastAsia="宋体" w:cs="Times New Roman"/>
                <w:b/>
                <w:color w:val="auto"/>
                <w:kern w:val="0"/>
                <w:sz w:val="24"/>
                <w:szCs w:val="24"/>
                <w:lang w:val="en-US" w:eastAsia="zh-CN"/>
              </w:rPr>
              <w:t>《黑龙江省空气质量持续改善行动计划实施方案》及《伊春市空气质量持续改善行动计划实施方案》</w:t>
            </w:r>
            <w:r>
              <w:rPr>
                <w:rFonts w:hint="eastAsia" w:ascii="Times New Roman" w:hAnsi="Times New Roman" w:cs="Times New Roman"/>
                <w:b/>
                <w:color w:val="auto"/>
                <w:kern w:val="0"/>
                <w:sz w:val="24"/>
                <w:szCs w:val="24"/>
                <w:lang w:val="en-US" w:eastAsia="zh-CN"/>
              </w:rPr>
              <w:t>符合性</w:t>
            </w:r>
            <w:r>
              <w:rPr>
                <w:rFonts w:hint="default" w:ascii="Times New Roman" w:hAnsi="Times New Roman" w:cs="Times New Roman"/>
                <w:b/>
                <w:color w:val="auto"/>
                <w:kern w:val="0"/>
                <w:sz w:val="24"/>
                <w:szCs w:val="24"/>
              </w:rPr>
              <w:t>分析</w:t>
            </w:r>
          </w:p>
          <w:p>
            <w:pPr>
              <w:autoSpaceDE w:val="0"/>
              <w:autoSpaceDN w:val="0"/>
              <w:adjustRightInd w:val="0"/>
              <w:snapToGrid w:val="0"/>
              <w:spacing w:line="360" w:lineRule="auto"/>
              <w:ind w:firstLine="480" w:firstLineChars="200"/>
              <w:jc w:val="left"/>
              <w:rPr>
                <w:rFonts w:hint="default"/>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实施方案总体思想为：</w:t>
            </w:r>
            <w:r>
              <w:rPr>
                <w:rFonts w:hint="default" w:ascii="Times New Roman" w:hAnsi="Times New Roman" w:eastAsia="宋体" w:cs="Times New Roman"/>
                <w:color w:val="auto"/>
                <w:sz w:val="24"/>
                <w:szCs w:val="24"/>
                <w:highlight w:val="none"/>
                <w:lang w:val="en-US" w:eastAsia="zh-CN"/>
              </w:rPr>
              <w:t>以习近平新时代中国特色社会主义思想为指导，全面贯彻党的二十大精神，深入践行习近平生态文明思想，落实全国生态环境保护大会和全省生态环境保护大会安排部署，协同推进降碳、减污、扩绿、增长，以环境空气质量持续改善为核心，以减少重污染天气、细颗粒物（PM2.5）浓度降低、氮氧化物和挥发性有机物（VOCs）重点工程排放量减少为重点，坚持问题导向与目标引领相结合，突出重点污染物和重点行业，紧盯重点时段和重点城市，坚持依法治污、科学治污、精准治污，加强污染物协同控制和区域联防联控，逐步推进大气环境管理体系和治理能力现代化</w:t>
            </w:r>
            <w:r>
              <w:rPr>
                <w:rFonts w:hint="default"/>
                <w:color w:val="auto"/>
                <w:sz w:val="24"/>
                <w:szCs w:val="24"/>
                <w:lang w:val="en-US" w:eastAsia="zh-CN"/>
              </w:rPr>
              <w:t>。</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w:t>
            </w:r>
            <w:r>
              <w:rPr>
                <w:rFonts w:hint="eastAsia" w:cs="Times New Roman"/>
                <w:color w:val="auto"/>
                <w:sz w:val="24"/>
                <w:szCs w:val="24"/>
                <w:highlight w:val="none"/>
                <w:lang w:val="en-US" w:eastAsia="zh-CN"/>
              </w:rPr>
              <w:t>破碎生产线4台破碎机和2台筛分机上方各设置1套集气罩，各</w:t>
            </w:r>
            <w:r>
              <w:rPr>
                <w:rFonts w:hint="default" w:ascii="Times New Roman" w:hAnsi="Times New Roman" w:cs="Times New Roman"/>
                <w:color w:val="auto"/>
                <w:sz w:val="24"/>
                <w:szCs w:val="24"/>
                <w:highlight w:val="none"/>
              </w:rPr>
              <w:t>设置1套布袋除尘器</w:t>
            </w:r>
            <w:r>
              <w:rPr>
                <w:rFonts w:hint="eastAsia" w:cs="Times New Roman"/>
                <w:color w:val="auto"/>
                <w:sz w:val="24"/>
                <w:szCs w:val="24"/>
                <w:highlight w:val="none"/>
                <w:lang w:val="en-US" w:eastAsia="zh-CN"/>
              </w:rPr>
              <w:t>+15m高排气筒</w:t>
            </w:r>
            <w:r>
              <w:rPr>
                <w:rFonts w:hint="default" w:ascii="Times New Roman" w:hAnsi="Times New Roman" w:cs="Times New Roman"/>
                <w:color w:val="auto"/>
                <w:sz w:val="24"/>
                <w:szCs w:val="24"/>
                <w:highlight w:val="none"/>
              </w:rPr>
              <w:t>，去除效率99%，</w:t>
            </w:r>
            <w:r>
              <w:rPr>
                <w:rFonts w:hint="eastAsia" w:cs="Times New Roman"/>
                <w:color w:val="auto"/>
                <w:sz w:val="24"/>
                <w:szCs w:val="24"/>
                <w:highlight w:val="none"/>
                <w:lang w:val="en-US" w:eastAsia="zh-CN"/>
              </w:rPr>
              <w:t>经集气罩收集的</w:t>
            </w:r>
            <w:r>
              <w:rPr>
                <w:rFonts w:hint="default" w:ascii="Times New Roman" w:hAnsi="Times New Roman" w:cs="Times New Roman"/>
                <w:color w:val="auto"/>
                <w:sz w:val="24"/>
                <w:szCs w:val="24"/>
                <w:highlight w:val="none"/>
              </w:rPr>
              <w:t>废气</w:t>
            </w:r>
            <w:r>
              <w:rPr>
                <w:rFonts w:hint="eastAsia" w:cs="Times New Roman"/>
                <w:color w:val="auto"/>
                <w:sz w:val="24"/>
                <w:szCs w:val="24"/>
                <w:highlight w:val="none"/>
                <w:lang w:val="en-US" w:eastAsia="zh-CN"/>
              </w:rPr>
              <w:t>分别</w:t>
            </w:r>
            <w:r>
              <w:rPr>
                <w:rFonts w:hint="default" w:ascii="Times New Roman" w:hAnsi="Times New Roman" w:cs="Times New Roman"/>
                <w:color w:val="auto"/>
                <w:sz w:val="24"/>
                <w:szCs w:val="24"/>
                <w:highlight w:val="none"/>
              </w:rPr>
              <w:t>经</w:t>
            </w:r>
            <w:r>
              <w:rPr>
                <w:rFonts w:hint="eastAsia" w:cs="Times New Roman"/>
                <w:color w:val="auto"/>
                <w:sz w:val="24"/>
                <w:szCs w:val="24"/>
                <w:highlight w:val="none"/>
                <w:lang w:val="en-US" w:eastAsia="zh-CN"/>
              </w:rPr>
              <w:t>布袋</w:t>
            </w:r>
            <w:r>
              <w:rPr>
                <w:rFonts w:hint="default" w:ascii="Times New Roman" w:hAnsi="Times New Roman" w:cs="Times New Roman"/>
                <w:color w:val="auto"/>
                <w:sz w:val="24"/>
                <w:szCs w:val="24"/>
                <w:highlight w:val="none"/>
              </w:rPr>
              <w:t>除尘器处理后</w:t>
            </w:r>
            <w:r>
              <w:rPr>
                <w:rFonts w:hint="eastAsia" w:cs="Times New Roman"/>
                <w:color w:val="auto"/>
                <w:sz w:val="24"/>
                <w:szCs w:val="24"/>
                <w:highlight w:val="none"/>
                <w:lang w:val="en-US" w:eastAsia="zh-CN"/>
              </w:rPr>
              <w:t>通过15m高排气筒</w:t>
            </w:r>
            <w:r>
              <w:rPr>
                <w:rFonts w:hint="eastAsia" w:ascii="Times New Roman" w:hAnsi="Times New Roman" w:cs="Times New Roman"/>
                <w:color w:val="auto"/>
                <w:sz w:val="24"/>
                <w:szCs w:val="24"/>
                <w:highlight w:val="none"/>
                <w:lang w:val="en-US" w:eastAsia="zh-CN"/>
              </w:rPr>
              <w:t>有组织</w:t>
            </w:r>
            <w:r>
              <w:rPr>
                <w:rFonts w:hint="default" w:ascii="Times New Roman" w:hAnsi="Times New Roman" w:cs="Times New Roman"/>
                <w:color w:val="auto"/>
                <w:sz w:val="24"/>
                <w:szCs w:val="24"/>
                <w:highlight w:val="none"/>
                <w:lang w:val="en-US" w:eastAsia="zh-CN"/>
              </w:rPr>
              <w:t>排放</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输送过程采用全封闭皮带式廊道运输。运输车辆全部采用苫布覆盖，堆场设置围挡，厂区采用洒水降尘。</w:t>
            </w:r>
            <w:r>
              <w:rPr>
                <w:rFonts w:hint="eastAsia" w:ascii="Times New Roman" w:hAnsi="Times New Roman" w:eastAsia="宋体" w:cs="Times New Roman"/>
                <w:color w:val="auto"/>
                <w:sz w:val="24"/>
                <w:szCs w:val="24"/>
                <w:highlight w:val="none"/>
                <w:lang w:val="en-US" w:eastAsia="zh-CN"/>
              </w:rPr>
              <w:t>符合《黑龙江省空气质量持续改善行动计划实施方案》及《伊春市空气质量持续改善行动计划实施方案》。</w:t>
            </w:r>
          </w:p>
          <w:p>
            <w:pPr>
              <w:autoSpaceDE w:val="0"/>
              <w:autoSpaceDN w:val="0"/>
              <w:adjustRightInd w:val="0"/>
              <w:snapToGrid w:val="0"/>
              <w:spacing w:line="360" w:lineRule="auto"/>
              <w:jc w:val="left"/>
              <w:rPr>
                <w:rFonts w:hint="default" w:ascii="Times New Roman" w:hAnsi="Times New Roman" w:cs="Times New Roman"/>
                <w:b/>
                <w:color w:val="auto"/>
                <w:kern w:val="0"/>
                <w:sz w:val="24"/>
                <w:szCs w:val="24"/>
              </w:rPr>
            </w:pPr>
            <w:r>
              <w:rPr>
                <w:rFonts w:hint="eastAsia" w:cs="Times New Roman"/>
                <w:b/>
                <w:color w:val="auto"/>
                <w:kern w:val="0"/>
                <w:sz w:val="24"/>
                <w:szCs w:val="24"/>
                <w:lang w:val="en-US" w:eastAsia="zh-CN"/>
              </w:rPr>
              <w:t>7、</w:t>
            </w:r>
            <w:r>
              <w:rPr>
                <w:rFonts w:hint="eastAsia" w:ascii="Times New Roman" w:hAnsi="Times New Roman" w:cs="Times New Roman"/>
                <w:b/>
                <w:color w:val="auto"/>
                <w:kern w:val="0"/>
                <w:sz w:val="24"/>
                <w:szCs w:val="24"/>
                <w:lang w:val="en-US" w:eastAsia="zh-CN"/>
              </w:rPr>
              <w:t>与《伊春市国土空间规划》（2021-2035年）符合性</w:t>
            </w:r>
            <w:r>
              <w:rPr>
                <w:rFonts w:hint="default" w:ascii="Times New Roman" w:hAnsi="Times New Roman" w:cs="Times New Roman"/>
                <w:b/>
                <w:color w:val="auto"/>
                <w:kern w:val="0"/>
                <w:sz w:val="24"/>
                <w:szCs w:val="24"/>
              </w:rPr>
              <w:t>分析</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规划目标为</w:t>
            </w:r>
            <w:r>
              <w:rPr>
                <w:rFonts w:hint="default" w:ascii="Times New Roman" w:hAnsi="Times New Roman" w:eastAsia="宋体" w:cs="Times New Roman"/>
                <w:color w:val="auto"/>
                <w:kern w:val="2"/>
                <w:sz w:val="24"/>
                <w:szCs w:val="24"/>
                <w:highlight w:val="none"/>
                <w:lang w:val="en-US" w:eastAsia="zh-CN" w:bidi="ar-SA"/>
              </w:rPr>
              <w:t>到2025年，安全底线更加稳固，耕地和永久基本农田有效保护，国土空间开发保护格局基本形成，国土空间利用效率稳步提高，绿色发展优势逐步显现，生态修复治理初见成效，城乡人居环境品质不断提升，打造成为宜居宜业宜游的“森态旅居”城市。到2035年，全面形成主体功能明显、优势互补、高质量发展的国土空间开发保护格局，基本实现国土空间治理体系和治理能力现代化，“生态立市”更加巩固，“旅游强市”更加凸显，绿水青山和冰天雪地生态优势充分释放，国土空间品质明显提升，建设成为人与自然和谐共生的魅力森林家园。</w:t>
            </w:r>
          </w:p>
          <w:p>
            <w:pPr>
              <w:autoSpaceDE w:val="0"/>
              <w:autoSpaceDN w:val="0"/>
              <w:adjustRightInd w:val="0"/>
              <w:snapToGrid w:val="0"/>
              <w:spacing w:line="360" w:lineRule="auto"/>
              <w:ind w:firstLine="480" w:firstLineChars="200"/>
              <w:jc w:val="left"/>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本项目选址不占用</w:t>
            </w:r>
            <w:r>
              <w:rPr>
                <w:rFonts w:hint="default" w:ascii="Times New Roman" w:hAnsi="Times New Roman" w:eastAsia="宋体" w:cs="Times New Roman"/>
                <w:color w:val="auto"/>
                <w:kern w:val="2"/>
                <w:sz w:val="24"/>
                <w:szCs w:val="24"/>
                <w:highlight w:val="none"/>
                <w:lang w:val="en-US" w:eastAsia="zh-CN" w:bidi="ar-SA"/>
              </w:rPr>
              <w:t>耕地和永久基本农田</w:t>
            </w:r>
            <w:r>
              <w:rPr>
                <w:rFonts w:hint="eastAsia" w:ascii="Times New Roman" w:hAnsi="Times New Roman" w:eastAsia="宋体" w:cs="Times New Roman"/>
                <w:color w:val="auto"/>
                <w:kern w:val="2"/>
                <w:sz w:val="24"/>
                <w:szCs w:val="24"/>
                <w:highlight w:val="none"/>
                <w:lang w:val="en-US" w:eastAsia="zh-CN" w:bidi="ar-SA"/>
              </w:rPr>
              <w:t>，不占用生态保护红线，土地类型为</w:t>
            </w:r>
            <w:r>
              <w:rPr>
                <w:rFonts w:hint="eastAsia" w:cs="Times New Roman"/>
                <w:color w:val="auto"/>
                <w:kern w:val="2"/>
                <w:sz w:val="24"/>
                <w:szCs w:val="24"/>
                <w:highlight w:val="none"/>
                <w:lang w:val="en-US" w:eastAsia="zh-CN" w:bidi="ar-SA"/>
              </w:rPr>
              <w:t>工业</w:t>
            </w:r>
            <w:r>
              <w:rPr>
                <w:rFonts w:hint="eastAsia" w:ascii="Times New Roman" w:hAnsi="Times New Roman" w:eastAsia="宋体" w:cs="Times New Roman"/>
                <w:color w:val="auto"/>
                <w:kern w:val="2"/>
                <w:sz w:val="24"/>
                <w:szCs w:val="24"/>
                <w:highlight w:val="none"/>
                <w:lang w:val="en-US" w:eastAsia="zh-CN" w:bidi="ar-SA"/>
              </w:rPr>
              <w:t>用地，因此本项目选址符合</w:t>
            </w:r>
            <w:r>
              <w:rPr>
                <w:rFonts w:hint="eastAsia" w:cs="Times New Roman"/>
                <w:color w:val="auto"/>
                <w:kern w:val="2"/>
                <w:sz w:val="24"/>
                <w:szCs w:val="24"/>
                <w:highlight w:val="none"/>
                <w:lang w:val="en-US" w:eastAsia="zh-CN" w:bidi="ar-SA"/>
              </w:rPr>
              <w:t>《伊春市国土空间规划（2021—2035年）》</w:t>
            </w:r>
            <w:r>
              <w:rPr>
                <w:rFonts w:hint="eastAsia" w:ascii="Times New Roman" w:hAnsi="Times New Roman" w:eastAsia="宋体" w:cs="Times New Roman"/>
                <w:color w:val="auto"/>
                <w:kern w:val="2"/>
                <w:sz w:val="24"/>
                <w:szCs w:val="24"/>
                <w:highlight w:val="none"/>
                <w:lang w:val="en-US" w:eastAsia="zh-CN" w:bidi="ar-SA"/>
              </w:rPr>
              <w:t>。</w:t>
            </w:r>
          </w:p>
          <w:p>
            <w:pPr>
              <w:numPr>
                <w:ilvl w:val="0"/>
                <w:numId w:val="0"/>
              </w:numPr>
              <w:autoSpaceDE w:val="0"/>
              <w:autoSpaceDN w:val="0"/>
              <w:adjustRightInd w:val="0"/>
              <w:snapToGrid w:val="0"/>
              <w:spacing w:line="360" w:lineRule="auto"/>
              <w:jc w:val="left"/>
              <w:rPr>
                <w:rFonts w:hint="default" w:ascii="Times New Roman" w:hAnsi="Times New Roman" w:cs="Times New Roman"/>
                <w:b/>
                <w:color w:val="auto"/>
                <w:kern w:val="0"/>
                <w:sz w:val="24"/>
                <w:szCs w:val="24"/>
              </w:rPr>
            </w:pPr>
            <w:r>
              <w:rPr>
                <w:rFonts w:hint="eastAsia" w:cs="Times New Roman"/>
                <w:b/>
                <w:color w:val="auto"/>
                <w:kern w:val="0"/>
                <w:sz w:val="24"/>
                <w:szCs w:val="24"/>
                <w:lang w:val="en-US" w:eastAsia="zh-CN" w:bidi="ar-SA"/>
              </w:rPr>
              <w:t>8</w:t>
            </w:r>
            <w:r>
              <w:rPr>
                <w:rFonts w:hint="default" w:ascii="Times New Roman" w:hAnsi="Times New Roman" w:eastAsia="宋体" w:cs="Times New Roman"/>
                <w:b/>
                <w:color w:val="auto"/>
                <w:kern w:val="0"/>
                <w:sz w:val="24"/>
                <w:szCs w:val="24"/>
                <w:lang w:val="en-US" w:eastAsia="zh-CN" w:bidi="ar-SA"/>
              </w:rPr>
              <w:t>、</w:t>
            </w:r>
            <w:r>
              <w:rPr>
                <w:rFonts w:hint="eastAsia" w:cs="Times New Roman"/>
                <w:b/>
                <w:color w:val="auto"/>
                <w:kern w:val="0"/>
                <w:sz w:val="24"/>
                <w:szCs w:val="24"/>
                <w:lang w:val="en-US" w:eastAsia="zh-CN"/>
              </w:rPr>
              <w:t>与</w:t>
            </w:r>
            <w:r>
              <w:rPr>
                <w:rFonts w:hint="default" w:ascii="Times New Roman" w:hAnsi="Times New Roman" w:cs="Times New Roman"/>
                <w:b/>
                <w:color w:val="auto"/>
                <w:kern w:val="0"/>
                <w:sz w:val="24"/>
                <w:szCs w:val="24"/>
              </w:rPr>
              <w:t>《中华人民共和国大气污染防治法》</w:t>
            </w:r>
            <w:r>
              <w:rPr>
                <w:rFonts w:hint="eastAsia" w:cs="Times New Roman"/>
                <w:b/>
                <w:color w:val="auto"/>
                <w:kern w:val="0"/>
                <w:sz w:val="24"/>
                <w:szCs w:val="24"/>
                <w:lang w:val="en-US" w:eastAsia="zh-CN"/>
              </w:rPr>
              <w:t>符合性</w:t>
            </w:r>
            <w:r>
              <w:rPr>
                <w:rFonts w:hint="default" w:ascii="Times New Roman" w:hAnsi="Times New Roman" w:cs="Times New Roman"/>
                <w:b/>
                <w:color w:val="auto"/>
                <w:kern w:val="0"/>
                <w:sz w:val="24"/>
                <w:szCs w:val="24"/>
              </w:rPr>
              <w:t>分析</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根据</w:t>
            </w:r>
            <w:r>
              <w:rPr>
                <w:rFonts w:hint="default" w:ascii="Times New Roman" w:hAnsi="Times New Roman" w:eastAsia="宋体" w:cs="Times New Roman"/>
                <w:color w:val="auto"/>
                <w:kern w:val="2"/>
                <w:sz w:val="24"/>
                <w:szCs w:val="24"/>
                <w:highlight w:val="none"/>
                <w:lang w:val="en-US" w:eastAsia="zh-CN" w:bidi="ar-SA"/>
              </w:rPr>
              <w:t>《中华人民共和国大气污染防治法》第四十八条钢铁、建材、有色金属、石油、化工、制药、矿产开采等企业，应当加强精细化管理，采取集中收集处理等措施，严格控制粉尘和气态污染物的排放。工业生产企业应当采取密闭、围挡、遮盖、清扫、洒水等措施，减少内部物料的堆存、传输、装卸等环节产生的粉尘和气态污染物的排放。</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cs="Times New Roman"/>
                <w:color w:val="auto"/>
                <w:sz w:val="24"/>
                <w:szCs w:val="24"/>
                <w:highlight w:val="none"/>
              </w:rPr>
              <w:t>本项目</w:t>
            </w:r>
            <w:r>
              <w:rPr>
                <w:rFonts w:hint="eastAsia" w:cs="Times New Roman"/>
                <w:color w:val="auto"/>
                <w:sz w:val="24"/>
                <w:szCs w:val="24"/>
                <w:highlight w:val="none"/>
                <w:lang w:val="en-US" w:eastAsia="zh-CN"/>
              </w:rPr>
              <w:t>破碎生产线4台破碎机和2台筛分机上方各设置1套集气罩，各</w:t>
            </w:r>
            <w:r>
              <w:rPr>
                <w:rFonts w:hint="default" w:ascii="Times New Roman" w:hAnsi="Times New Roman" w:cs="Times New Roman"/>
                <w:color w:val="auto"/>
                <w:sz w:val="24"/>
                <w:szCs w:val="24"/>
                <w:highlight w:val="none"/>
              </w:rPr>
              <w:t>设置1套布袋除尘器</w:t>
            </w:r>
            <w:r>
              <w:rPr>
                <w:rFonts w:hint="eastAsia" w:cs="Times New Roman"/>
                <w:color w:val="auto"/>
                <w:sz w:val="24"/>
                <w:szCs w:val="24"/>
                <w:highlight w:val="none"/>
                <w:lang w:val="en-US" w:eastAsia="zh-CN"/>
              </w:rPr>
              <w:t>+15m高排气筒</w:t>
            </w:r>
            <w:r>
              <w:rPr>
                <w:rFonts w:hint="default" w:ascii="Times New Roman" w:hAnsi="Times New Roman" w:cs="Times New Roman"/>
                <w:color w:val="auto"/>
                <w:sz w:val="24"/>
                <w:szCs w:val="24"/>
                <w:highlight w:val="none"/>
              </w:rPr>
              <w:t>，去除效率99%，</w:t>
            </w:r>
            <w:r>
              <w:rPr>
                <w:rFonts w:hint="eastAsia" w:cs="Times New Roman"/>
                <w:color w:val="auto"/>
                <w:sz w:val="24"/>
                <w:szCs w:val="24"/>
                <w:highlight w:val="none"/>
                <w:lang w:val="en-US" w:eastAsia="zh-CN"/>
              </w:rPr>
              <w:t>经集气罩收集的</w:t>
            </w:r>
            <w:r>
              <w:rPr>
                <w:rFonts w:hint="default" w:ascii="Times New Roman" w:hAnsi="Times New Roman" w:cs="Times New Roman"/>
                <w:color w:val="auto"/>
                <w:sz w:val="24"/>
                <w:szCs w:val="24"/>
                <w:highlight w:val="none"/>
              </w:rPr>
              <w:t>废气</w:t>
            </w:r>
            <w:r>
              <w:rPr>
                <w:rFonts w:hint="eastAsia" w:cs="Times New Roman"/>
                <w:color w:val="auto"/>
                <w:sz w:val="24"/>
                <w:szCs w:val="24"/>
                <w:highlight w:val="none"/>
                <w:lang w:val="en-US" w:eastAsia="zh-CN"/>
              </w:rPr>
              <w:t>分别</w:t>
            </w:r>
            <w:r>
              <w:rPr>
                <w:rFonts w:hint="default" w:ascii="Times New Roman" w:hAnsi="Times New Roman" w:cs="Times New Roman"/>
                <w:color w:val="auto"/>
                <w:sz w:val="24"/>
                <w:szCs w:val="24"/>
                <w:highlight w:val="none"/>
              </w:rPr>
              <w:t>经</w:t>
            </w:r>
            <w:r>
              <w:rPr>
                <w:rFonts w:hint="eastAsia" w:cs="Times New Roman"/>
                <w:color w:val="auto"/>
                <w:sz w:val="24"/>
                <w:szCs w:val="24"/>
                <w:highlight w:val="none"/>
                <w:lang w:val="en-US" w:eastAsia="zh-CN"/>
              </w:rPr>
              <w:t>布袋</w:t>
            </w:r>
            <w:r>
              <w:rPr>
                <w:rFonts w:hint="default" w:ascii="Times New Roman" w:hAnsi="Times New Roman" w:cs="Times New Roman"/>
                <w:color w:val="auto"/>
                <w:sz w:val="24"/>
                <w:szCs w:val="24"/>
                <w:highlight w:val="none"/>
              </w:rPr>
              <w:t>除尘器处理后</w:t>
            </w:r>
            <w:r>
              <w:rPr>
                <w:rFonts w:hint="eastAsia" w:cs="Times New Roman"/>
                <w:color w:val="auto"/>
                <w:sz w:val="24"/>
                <w:szCs w:val="24"/>
                <w:highlight w:val="none"/>
                <w:lang w:val="en-US" w:eastAsia="zh-CN"/>
              </w:rPr>
              <w:t>通过15m高排气筒</w:t>
            </w:r>
            <w:r>
              <w:rPr>
                <w:rFonts w:hint="eastAsia" w:ascii="Times New Roman" w:hAnsi="Times New Roman" w:cs="Times New Roman"/>
                <w:color w:val="auto"/>
                <w:sz w:val="24"/>
                <w:szCs w:val="24"/>
                <w:highlight w:val="none"/>
                <w:lang w:val="en-US" w:eastAsia="zh-CN"/>
              </w:rPr>
              <w:t>有组织</w:t>
            </w:r>
            <w:r>
              <w:rPr>
                <w:rFonts w:hint="default" w:ascii="Times New Roman" w:hAnsi="Times New Roman" w:cs="Times New Roman"/>
                <w:color w:val="auto"/>
                <w:sz w:val="24"/>
                <w:szCs w:val="24"/>
                <w:highlight w:val="none"/>
                <w:lang w:val="en-US" w:eastAsia="zh-CN"/>
              </w:rPr>
              <w:t>排放</w:t>
            </w:r>
            <w:r>
              <w:rPr>
                <w:rFonts w:hint="eastAsia"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输送过程采用全封闭皮带式廊道运输。运输车辆全部采用苫布覆盖，堆场设置围挡，厂区采用洒水降尘。</w:t>
            </w:r>
            <w:r>
              <w:rPr>
                <w:rFonts w:hint="eastAsia" w:ascii="Times New Roman" w:hAnsi="Times New Roman" w:cs="Times New Roman"/>
                <w:color w:val="auto"/>
                <w:sz w:val="24"/>
                <w:szCs w:val="24"/>
                <w:highlight w:val="none"/>
                <w:lang w:val="en-US" w:eastAsia="zh-CN"/>
              </w:rPr>
              <w:t>符合《中华人民共和国大气污染防治法》要求。</w:t>
            </w:r>
          </w:p>
          <w:p>
            <w:pPr>
              <w:autoSpaceDE w:val="0"/>
              <w:autoSpaceDN w:val="0"/>
              <w:adjustRightInd w:val="0"/>
              <w:snapToGrid w:val="0"/>
              <w:spacing w:line="360" w:lineRule="auto"/>
              <w:jc w:val="left"/>
              <w:rPr>
                <w:rFonts w:hint="default" w:ascii="Times New Roman" w:hAnsi="Times New Roman" w:cs="Times New Roman"/>
                <w:b/>
                <w:color w:val="auto"/>
                <w:kern w:val="0"/>
                <w:sz w:val="24"/>
                <w:szCs w:val="24"/>
              </w:rPr>
            </w:pPr>
            <w:r>
              <w:rPr>
                <w:rFonts w:hint="eastAsia" w:cs="Times New Roman"/>
                <w:b/>
                <w:color w:val="auto"/>
                <w:kern w:val="0"/>
                <w:sz w:val="24"/>
                <w:szCs w:val="24"/>
                <w:lang w:val="en-US" w:eastAsia="zh-CN"/>
              </w:rPr>
              <w:t>9、</w:t>
            </w:r>
            <w:r>
              <w:rPr>
                <w:rFonts w:hint="default" w:ascii="Times New Roman" w:hAnsi="Times New Roman" w:cs="Times New Roman"/>
                <w:b/>
                <w:color w:val="auto"/>
                <w:kern w:val="0"/>
                <w:sz w:val="24"/>
                <w:szCs w:val="24"/>
              </w:rPr>
              <w:t>选址合理性分析</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sz w:val="24"/>
                <w:szCs w:val="24"/>
                <w:lang w:eastAsia="zh-CN"/>
              </w:rPr>
            </w:pPr>
            <w:r>
              <w:rPr>
                <w:rFonts w:hint="default" w:ascii="Times New Roman" w:hAnsi="Times New Roman" w:cs="Times New Roman"/>
                <w:snapToGrid w:val="0"/>
                <w:color w:val="auto"/>
                <w:sz w:val="24"/>
                <w:szCs w:val="24"/>
              </w:rPr>
              <w:t>本项目位于</w:t>
            </w:r>
            <w:r>
              <w:rPr>
                <w:rFonts w:hint="eastAsia" w:cs="Times New Roman"/>
                <w:color w:val="auto"/>
                <w:sz w:val="24"/>
                <w:szCs w:val="24"/>
                <w:lang w:eastAsia="zh-CN"/>
              </w:rPr>
              <w:t>黑龙江省</w:t>
            </w:r>
            <w:r>
              <w:rPr>
                <w:rFonts w:hint="eastAsia" w:cs="Times New Roman"/>
                <w:color w:val="auto"/>
                <w:sz w:val="24"/>
                <w:szCs w:val="24"/>
                <w:lang w:val="en-US" w:eastAsia="zh-CN"/>
              </w:rPr>
              <w:t>嘉荫县朝阳镇南侧，佛山禅寺西北侧0.5km处</w:t>
            </w:r>
            <w:r>
              <w:rPr>
                <w:rFonts w:hint="default" w:ascii="Times New Roman" w:hAnsi="Times New Roman" w:cs="Times New Roman"/>
                <w:color w:val="auto"/>
                <w:sz w:val="24"/>
                <w:szCs w:val="24"/>
              </w:rPr>
              <w:t>，项目东侧为</w:t>
            </w:r>
            <w:r>
              <w:rPr>
                <w:rFonts w:hint="eastAsia" w:cs="Times New Roman"/>
                <w:color w:val="auto"/>
                <w:sz w:val="24"/>
                <w:szCs w:val="24"/>
                <w:lang w:val="en-US" w:eastAsia="zh-CN"/>
              </w:rPr>
              <w:t>汽车修理厂</w:t>
            </w:r>
            <w:r>
              <w:rPr>
                <w:rFonts w:hint="default" w:ascii="Times New Roman" w:hAnsi="Times New Roman" w:cs="Times New Roman"/>
                <w:color w:val="auto"/>
                <w:sz w:val="24"/>
                <w:szCs w:val="24"/>
              </w:rPr>
              <w:t>，西侧为</w:t>
            </w:r>
            <w:r>
              <w:rPr>
                <w:rFonts w:hint="eastAsia" w:cs="Times New Roman"/>
                <w:color w:val="auto"/>
                <w:sz w:val="24"/>
                <w:szCs w:val="24"/>
                <w:lang w:val="en-US" w:eastAsia="zh-CN"/>
              </w:rPr>
              <w:t>加油站</w:t>
            </w:r>
            <w:r>
              <w:rPr>
                <w:rFonts w:hint="default" w:ascii="Times New Roman" w:hAnsi="Times New Roman" w:cs="Times New Roman"/>
                <w:color w:val="auto"/>
                <w:sz w:val="24"/>
                <w:szCs w:val="24"/>
              </w:rPr>
              <w:t>，北侧为</w:t>
            </w:r>
            <w:r>
              <w:rPr>
                <w:rFonts w:hint="eastAsia" w:cs="Times New Roman"/>
                <w:color w:val="auto"/>
                <w:sz w:val="24"/>
                <w:szCs w:val="24"/>
                <w:lang w:val="en-US" w:eastAsia="zh-CN"/>
              </w:rPr>
              <w:t>嘉马公路</w:t>
            </w:r>
            <w:r>
              <w:rPr>
                <w:rFonts w:hint="default" w:ascii="Times New Roman" w:hAnsi="Times New Roman" w:cs="Times New Roman"/>
                <w:color w:val="auto"/>
                <w:sz w:val="24"/>
                <w:szCs w:val="24"/>
              </w:rPr>
              <w:t>，南侧为</w:t>
            </w:r>
            <w:r>
              <w:rPr>
                <w:rFonts w:hint="eastAsia" w:cs="Times New Roman"/>
                <w:color w:val="auto"/>
                <w:sz w:val="24"/>
                <w:szCs w:val="24"/>
                <w:lang w:val="en-US" w:eastAsia="zh-CN"/>
              </w:rPr>
              <w:t>林地</w:t>
            </w:r>
            <w:r>
              <w:rPr>
                <w:rFonts w:hint="default" w:ascii="Times New Roman" w:hAnsi="Times New Roman" w:cs="Times New Roman"/>
                <w:color w:val="auto"/>
                <w:sz w:val="24"/>
                <w:szCs w:val="24"/>
              </w:rPr>
              <w:t>。</w:t>
            </w:r>
            <w:r>
              <w:rPr>
                <w:rFonts w:hint="eastAsia"/>
                <w:color w:val="auto"/>
                <w:sz w:val="24"/>
                <w:szCs w:val="24"/>
                <w:lang w:val="en-US" w:eastAsia="zh-CN"/>
              </w:rPr>
              <w:t>本项目土地性质为工业用地，用地面积25000平方米，</w:t>
            </w:r>
            <w:r>
              <w:rPr>
                <w:rFonts w:hint="default" w:ascii="Times New Roman" w:hAnsi="Times New Roman" w:cs="Times New Roman"/>
                <w:color w:val="auto"/>
                <w:sz w:val="24"/>
                <w:szCs w:val="24"/>
              </w:rPr>
              <w:t>区域主导风向为</w:t>
            </w:r>
            <w:r>
              <w:rPr>
                <w:rFonts w:hint="eastAsia" w:ascii="Times New Roman" w:hAnsi="Times New Roman" w:cs="Times New Roman"/>
                <w:color w:val="auto"/>
                <w:sz w:val="24"/>
                <w:szCs w:val="24"/>
                <w:lang w:val="en-US" w:eastAsia="zh-CN"/>
              </w:rPr>
              <w:t>西</w:t>
            </w:r>
            <w:r>
              <w:rPr>
                <w:rFonts w:hint="default" w:ascii="Times New Roman" w:hAnsi="Times New Roman" w:cs="Times New Roman"/>
                <w:color w:val="auto"/>
                <w:sz w:val="24"/>
                <w:szCs w:val="24"/>
              </w:rPr>
              <w:t>风，与居民区相距较远，采取措施后项目产生的粉尘和噪声对周边环境敏感点的空气和声环境质量影响较小，对周边环境不会造成不可接受的影响，项目选址合理</w:t>
            </w:r>
            <w:r>
              <w:rPr>
                <w:rFonts w:hint="default" w:ascii="Times New Roman" w:hAnsi="Times New Roman" w:cs="Times New Roman"/>
                <w:color w:val="auto"/>
                <w:sz w:val="24"/>
                <w:szCs w:val="24"/>
                <w:lang w:eastAsia="zh-CN"/>
              </w:rPr>
              <w:t>。</w:t>
            </w:r>
          </w:p>
          <w:p>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eastAsia="宋体"/>
                <w:color w:val="auto"/>
                <w:sz w:val="24"/>
                <w:szCs w:val="24"/>
                <w:lang w:val="en-US" w:eastAsia="zh-CN"/>
              </w:rPr>
            </w:pPr>
          </w:p>
        </w:tc>
      </w:tr>
    </w:tbl>
    <w:p>
      <w:pPr>
        <w:spacing w:line="360" w:lineRule="auto"/>
        <w:outlineLvl w:val="0"/>
        <w:rPr>
          <w:rFonts w:eastAsia="黑体"/>
          <w:color w:val="auto"/>
          <w:sz w:val="24"/>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5"/>
        <w:jc w:val="center"/>
        <w:outlineLvl w:val="0"/>
        <w:rPr>
          <w:rFonts w:ascii="Times New Roman" w:hAnsi="Times New Roman" w:eastAsia="黑体"/>
          <w:snapToGrid w:val="0"/>
          <w:color w:val="auto"/>
          <w:sz w:val="30"/>
          <w:szCs w:val="30"/>
        </w:rPr>
      </w:pPr>
      <w:bookmarkStart w:id="9" w:name="_Toc18875"/>
      <w:r>
        <w:rPr>
          <w:rFonts w:hint="eastAsia" w:ascii="Times New Roman" w:hAnsi="Times New Roman" w:eastAsia="黑体"/>
          <w:snapToGrid w:val="0"/>
          <w:color w:val="auto"/>
          <w:sz w:val="30"/>
          <w:szCs w:val="30"/>
        </w:rPr>
        <w:t>二、建设项目工程分析</w:t>
      </w:r>
      <w:bookmarkEnd w:id="9"/>
    </w:p>
    <w:tbl>
      <w:tblPr>
        <w:tblStyle w:val="29"/>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6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56" w:type="dxa"/>
            <w:vAlign w:val="center"/>
          </w:tcPr>
          <w:p>
            <w:pPr>
              <w:pStyle w:val="25"/>
              <w:adjustRightInd w:val="0"/>
              <w:snapToGrid w:val="0"/>
              <w:spacing w:before="0" w:beforeAutospacing="0" w:after="0" w:afterAutospacing="0"/>
              <w:jc w:val="center"/>
              <w:rPr>
                <w:rFonts w:cs="宋体"/>
                <w:color w:val="auto"/>
                <w:sz w:val="24"/>
                <w:szCs w:val="24"/>
              </w:rPr>
            </w:pPr>
            <w:r>
              <w:rPr>
                <w:rFonts w:hint="eastAsia" w:cs="宋体"/>
                <w:color w:val="auto"/>
                <w:sz w:val="24"/>
                <w:szCs w:val="24"/>
              </w:rPr>
              <w:t>建设内容</w:t>
            </w:r>
          </w:p>
        </w:tc>
        <w:tc>
          <w:tcPr>
            <w:tcW w:w="8604" w:type="dxa"/>
            <w:tcBorders>
              <w:bottom w:val="single" w:color="auto" w:sz="4" w:space="0"/>
            </w:tcBorders>
          </w:tcPr>
          <w:p>
            <w:pPr>
              <w:spacing w:line="360" w:lineRule="auto"/>
              <w:ind w:firstLine="482" w:firstLineChars="200"/>
              <w:rPr>
                <w:b/>
                <w:color w:val="auto"/>
                <w:kern w:val="0"/>
                <w:sz w:val="24"/>
                <w:szCs w:val="24"/>
                <w:highlight w:val="none"/>
              </w:rPr>
            </w:pPr>
            <w:r>
              <w:rPr>
                <w:rFonts w:hint="eastAsia"/>
                <w:b/>
                <w:color w:val="auto"/>
                <w:kern w:val="0"/>
                <w:sz w:val="24"/>
                <w:szCs w:val="24"/>
                <w:highlight w:val="none"/>
              </w:rPr>
              <w:t>一</w:t>
            </w:r>
            <w:r>
              <w:rPr>
                <w:b/>
                <w:color w:val="auto"/>
                <w:kern w:val="0"/>
                <w:sz w:val="24"/>
                <w:szCs w:val="24"/>
                <w:highlight w:val="none"/>
              </w:rPr>
              <w:t>、项目建设</w:t>
            </w:r>
            <w:r>
              <w:rPr>
                <w:rFonts w:hint="eastAsia"/>
                <w:b/>
                <w:color w:val="auto"/>
                <w:kern w:val="0"/>
                <w:sz w:val="24"/>
                <w:szCs w:val="24"/>
                <w:highlight w:val="none"/>
              </w:rPr>
              <w:t>内容</w:t>
            </w:r>
          </w:p>
          <w:p>
            <w:pPr>
              <w:spacing w:line="360" w:lineRule="auto"/>
              <w:ind w:firstLine="480" w:firstLineChars="200"/>
              <w:rPr>
                <w:color w:val="auto"/>
                <w:sz w:val="24"/>
                <w:szCs w:val="24"/>
                <w:highlight w:val="none"/>
              </w:rPr>
            </w:pPr>
            <w:r>
              <w:rPr>
                <w:rFonts w:hint="eastAsia"/>
                <w:color w:val="auto"/>
                <w:sz w:val="24"/>
                <w:szCs w:val="24"/>
                <w:highlight w:val="none"/>
              </w:rPr>
              <w:t>1、项目组成</w:t>
            </w:r>
          </w:p>
          <w:p>
            <w:pPr>
              <w:adjustRightInd w:val="0"/>
              <w:snapToGrid w:val="0"/>
              <w:spacing w:line="360" w:lineRule="auto"/>
              <w:ind w:firstLine="480" w:firstLineChars="200"/>
              <w:rPr>
                <w:rFonts w:hint="default" w:eastAsia="宋体"/>
                <w:color w:val="auto"/>
                <w:sz w:val="24"/>
                <w:szCs w:val="24"/>
                <w:highlight w:val="none"/>
                <w:lang w:val="en-US" w:eastAsia="zh-CN"/>
              </w:rPr>
            </w:pPr>
            <w:bookmarkStart w:id="10" w:name="_Hlk113542447"/>
            <w:r>
              <w:rPr>
                <w:rFonts w:hint="eastAsia"/>
                <w:color w:val="auto"/>
                <w:sz w:val="24"/>
                <w:szCs w:val="24"/>
                <w:lang w:val="en-US" w:eastAsia="zh-CN"/>
              </w:rPr>
              <w:t>本项目建设一条建筑垃圾破碎生产线，生产能力为300t/h，年生产200天，每天10h，年破碎600000吨建筑垃圾</w:t>
            </w:r>
            <w:r>
              <w:rPr>
                <w:rFonts w:hint="eastAsia" w:ascii="Times New Roman" w:hAnsi="Times New Roman" w:cs="Times New Roman"/>
                <w:color w:val="auto"/>
                <w:sz w:val="24"/>
                <w:szCs w:val="24"/>
                <w:highlight w:val="none"/>
              </w:rPr>
              <w:t>。</w:t>
            </w:r>
          </w:p>
          <w:bookmarkEnd w:id="10"/>
          <w:p>
            <w:pPr>
              <w:pStyle w:val="36"/>
              <w:spacing w:line="360" w:lineRule="auto"/>
              <w:ind w:firstLine="480" w:firstLineChars="200"/>
              <w:jc w:val="left"/>
              <w:rPr>
                <w:color w:val="auto"/>
                <w:sz w:val="24"/>
                <w:szCs w:val="24"/>
                <w:highlight w:val="none"/>
              </w:rPr>
            </w:pPr>
            <w:r>
              <w:rPr>
                <w:rFonts w:hint="eastAsia" w:ascii="Times New Roman" w:hAnsi="Times New Roman" w:cs="Times New Roman"/>
                <w:color w:val="auto"/>
                <w:sz w:val="24"/>
                <w:szCs w:val="24"/>
                <w:highlight w:val="none"/>
              </w:rPr>
              <w:t>本</w:t>
            </w:r>
            <w:r>
              <w:rPr>
                <w:rFonts w:ascii="Times New Roman" w:hAnsi="Times New Roman" w:cs="Times New Roman"/>
                <w:color w:val="auto"/>
                <w:sz w:val="24"/>
                <w:szCs w:val="24"/>
                <w:highlight w:val="none"/>
              </w:rPr>
              <w:t>项目具体组成内容详见下表</w:t>
            </w:r>
            <w:r>
              <w:rPr>
                <w:rFonts w:hint="eastAsia" w:ascii="Times New Roman" w:hAnsi="Times New Roman" w:cs="Times New Roman"/>
                <w:color w:val="auto"/>
                <w:sz w:val="24"/>
                <w:szCs w:val="24"/>
                <w:highlight w:val="none"/>
              </w:rPr>
              <w:t>2-1</w:t>
            </w:r>
            <w:r>
              <w:rPr>
                <w:rFonts w:ascii="Times New Roman" w:hAnsi="Times New Roman" w:cs="Times New Roman"/>
                <w:color w:val="auto"/>
                <w:sz w:val="24"/>
                <w:szCs w:val="24"/>
                <w:highlight w:val="none"/>
              </w:rPr>
              <w:t>。</w:t>
            </w:r>
          </w:p>
          <w:p>
            <w:pPr>
              <w:adjustRightInd w:val="0"/>
              <w:snapToGrid w:val="0"/>
              <w:ind w:firstLine="480"/>
              <w:jc w:val="center"/>
              <w:rPr>
                <w:b/>
                <w:bCs/>
                <w:snapToGrid w:val="0"/>
                <w:color w:val="auto"/>
                <w:kern w:val="0"/>
                <w:sz w:val="24"/>
                <w:szCs w:val="24"/>
                <w:highlight w:val="none"/>
              </w:rPr>
            </w:pPr>
            <w:r>
              <w:rPr>
                <w:b/>
                <w:bCs/>
                <w:snapToGrid w:val="0"/>
                <w:color w:val="auto"/>
                <w:kern w:val="0"/>
                <w:sz w:val="24"/>
                <w:szCs w:val="24"/>
                <w:highlight w:val="none"/>
              </w:rPr>
              <w:t>表2-1  工程内容及规模一览表</w:t>
            </w:r>
          </w:p>
          <w:tbl>
            <w:tblPr>
              <w:tblStyle w:val="29"/>
              <w:tblW w:w="818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836"/>
              <w:gridCol w:w="1519"/>
              <w:gridCol w:w="4880"/>
              <w:gridCol w:w="954"/>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jc w:val="center"/>
              </w:trPr>
              <w:tc>
                <w:tcPr>
                  <w:tcW w:w="836" w:type="dxa"/>
                  <w:tcBorders>
                    <w:tl2br w:val="nil"/>
                    <w:tr2bl w:val="nil"/>
                  </w:tcBorders>
                  <w:vAlign w:val="center"/>
                </w:tcPr>
                <w:p>
                  <w:pPr>
                    <w:adjustRightInd w:val="0"/>
                    <w:snapToGrid w:val="0"/>
                    <w:jc w:val="center"/>
                    <w:rPr>
                      <w:color w:val="auto"/>
                      <w:sz w:val="24"/>
                      <w:szCs w:val="24"/>
                      <w:highlight w:val="none"/>
                    </w:rPr>
                  </w:pPr>
                  <w:bookmarkStart w:id="11" w:name="_Hlk113542479"/>
                  <w:r>
                    <w:rPr>
                      <w:color w:val="auto"/>
                      <w:sz w:val="24"/>
                      <w:szCs w:val="24"/>
                      <w:highlight w:val="none"/>
                    </w:rPr>
                    <w:t>建设内容</w:t>
                  </w:r>
                </w:p>
              </w:tc>
              <w:tc>
                <w:tcPr>
                  <w:tcW w:w="6399" w:type="dxa"/>
                  <w:gridSpan w:val="2"/>
                  <w:tcBorders>
                    <w:tl2br w:val="nil"/>
                    <w:tr2bl w:val="nil"/>
                  </w:tcBorders>
                  <w:vAlign w:val="center"/>
                </w:tcPr>
                <w:p>
                  <w:pPr>
                    <w:adjustRightInd w:val="0"/>
                    <w:snapToGrid w:val="0"/>
                    <w:jc w:val="center"/>
                    <w:rPr>
                      <w:color w:val="auto"/>
                      <w:sz w:val="24"/>
                      <w:szCs w:val="24"/>
                      <w:highlight w:val="none"/>
                    </w:rPr>
                  </w:pPr>
                  <w:r>
                    <w:rPr>
                      <w:color w:val="auto"/>
                      <w:sz w:val="24"/>
                      <w:szCs w:val="24"/>
                      <w:highlight w:val="none"/>
                    </w:rPr>
                    <w:t>建设规模及内容</w:t>
                  </w:r>
                </w:p>
              </w:tc>
              <w:tc>
                <w:tcPr>
                  <w:tcW w:w="954" w:type="dxa"/>
                  <w:tcBorders>
                    <w:tl2br w:val="nil"/>
                    <w:tr2bl w:val="nil"/>
                  </w:tcBorders>
                  <w:vAlign w:val="center"/>
                </w:tcPr>
                <w:p>
                  <w:pPr>
                    <w:adjustRightInd w:val="0"/>
                    <w:snapToGrid w:val="0"/>
                    <w:jc w:val="center"/>
                    <w:rPr>
                      <w:color w:val="auto"/>
                      <w:sz w:val="24"/>
                      <w:szCs w:val="24"/>
                      <w:highlight w:val="none"/>
                    </w:rPr>
                  </w:pPr>
                  <w:r>
                    <w:rPr>
                      <w:color w:val="auto"/>
                      <w:sz w:val="24"/>
                      <w:szCs w:val="24"/>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90" w:hRule="atLeast"/>
                <w:jc w:val="center"/>
              </w:trPr>
              <w:tc>
                <w:tcPr>
                  <w:tcW w:w="836" w:type="dxa"/>
                  <w:tcBorders>
                    <w:tl2br w:val="nil"/>
                    <w:tr2bl w:val="nil"/>
                  </w:tcBorders>
                  <w:shd w:val="clear" w:color="auto" w:fill="auto"/>
                  <w:vAlign w:val="center"/>
                </w:tcPr>
                <w:p>
                  <w:pPr>
                    <w:adjustRightInd w:val="0"/>
                    <w:snapToGrid w:val="0"/>
                    <w:jc w:val="center"/>
                    <w:rPr>
                      <w:color w:val="auto"/>
                      <w:sz w:val="24"/>
                      <w:szCs w:val="24"/>
                      <w:highlight w:val="none"/>
                    </w:rPr>
                  </w:pPr>
                  <w:r>
                    <w:rPr>
                      <w:color w:val="auto"/>
                      <w:sz w:val="24"/>
                      <w:szCs w:val="24"/>
                      <w:highlight w:val="none"/>
                    </w:rPr>
                    <w:t>主体工程</w:t>
                  </w:r>
                </w:p>
              </w:tc>
              <w:tc>
                <w:tcPr>
                  <w:tcW w:w="1519" w:type="dxa"/>
                  <w:tcBorders>
                    <w:tl2br w:val="nil"/>
                    <w:tr2bl w:val="nil"/>
                  </w:tcBorders>
                  <w:shd w:val="clear" w:color="auto" w:fill="FFFFFF"/>
                  <w:vAlign w:val="center"/>
                </w:tcPr>
                <w:p>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rPr>
                      <w:rFonts w:hint="eastAsia" w:eastAsia="宋体"/>
                      <w:color w:val="auto"/>
                      <w:sz w:val="32"/>
                      <w:szCs w:val="32"/>
                      <w:highlight w:val="none"/>
                      <w:lang w:eastAsia="zh-CN"/>
                    </w:rPr>
                  </w:pPr>
                  <w:r>
                    <w:rPr>
                      <w:rFonts w:hint="eastAsia" w:ascii="宋体" w:hAnsi="宋体" w:cs="宋体"/>
                      <w:color w:val="auto"/>
                      <w:sz w:val="24"/>
                      <w:szCs w:val="24"/>
                      <w:lang w:val="en-US" w:eastAsia="zh-CN"/>
                    </w:rPr>
                    <w:t>破碎加工生产线</w:t>
                  </w:r>
                </w:p>
              </w:tc>
              <w:tc>
                <w:tcPr>
                  <w:tcW w:w="4880" w:type="dxa"/>
                  <w:tcBorders>
                    <w:tl2br w:val="nil"/>
                    <w:tr2bl w:val="nil"/>
                  </w:tcBorders>
                  <w:shd w:val="clear" w:color="auto" w:fill="FFFFFF"/>
                  <w:vAlign w:val="center"/>
                </w:tcPr>
                <w:p>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rPr>
                      <w:rFonts w:hint="default" w:eastAsia="宋体"/>
                      <w:color w:val="auto"/>
                      <w:sz w:val="32"/>
                      <w:szCs w:val="32"/>
                      <w:highlight w:val="none"/>
                      <w:lang w:val="en-US" w:eastAsia="zh-CN"/>
                    </w:rPr>
                  </w:pPr>
                  <w:r>
                    <w:rPr>
                      <w:rFonts w:hint="default" w:ascii="Times New Roman" w:hAnsi="Times New Roman" w:cs="Times New Roman"/>
                      <w:color w:val="auto"/>
                      <w:spacing w:val="12"/>
                      <w:sz w:val="24"/>
                      <w:szCs w:val="24"/>
                      <w:lang w:val="en-US" w:eastAsia="zh-CN"/>
                    </w:rPr>
                    <w:t>设置一条</w:t>
                  </w:r>
                  <w:r>
                    <w:rPr>
                      <w:rFonts w:hint="eastAsia" w:cs="Times New Roman"/>
                      <w:color w:val="auto"/>
                      <w:spacing w:val="12"/>
                      <w:sz w:val="24"/>
                      <w:szCs w:val="24"/>
                      <w:lang w:val="en-US" w:eastAsia="zh-CN"/>
                    </w:rPr>
                    <w:t>破碎</w:t>
                  </w:r>
                  <w:r>
                    <w:rPr>
                      <w:rFonts w:hint="default" w:ascii="Times New Roman" w:hAnsi="Times New Roman" w:eastAsia="宋体" w:cs="Times New Roman"/>
                      <w:color w:val="auto"/>
                      <w:spacing w:val="6"/>
                      <w:sz w:val="24"/>
                      <w:szCs w:val="24"/>
                    </w:rPr>
                    <w:t>生产线</w:t>
                  </w:r>
                  <w:r>
                    <w:rPr>
                      <w:rFonts w:hint="default" w:ascii="Times New Roman" w:hAnsi="Times New Roman" w:cs="Times New Roman"/>
                      <w:color w:val="auto"/>
                      <w:spacing w:val="6"/>
                      <w:sz w:val="24"/>
                      <w:szCs w:val="24"/>
                      <w:lang w:eastAsia="zh-CN"/>
                    </w:rPr>
                    <w:t>，</w:t>
                  </w:r>
                  <w:r>
                    <w:rPr>
                      <w:rFonts w:hint="default" w:ascii="Times New Roman" w:hAnsi="Times New Roman" w:cs="Times New Roman"/>
                      <w:color w:val="auto"/>
                      <w:spacing w:val="6"/>
                      <w:sz w:val="24"/>
                      <w:szCs w:val="24"/>
                      <w:lang w:val="en-US" w:eastAsia="zh-CN"/>
                    </w:rPr>
                    <w:t>破碎能力</w:t>
                  </w:r>
                  <w:r>
                    <w:rPr>
                      <w:rFonts w:hint="eastAsia" w:cs="Times New Roman"/>
                      <w:color w:val="auto"/>
                      <w:spacing w:val="6"/>
                      <w:sz w:val="24"/>
                      <w:szCs w:val="24"/>
                      <w:lang w:val="en-US" w:eastAsia="zh-CN"/>
                    </w:rPr>
                    <w:t>300t</w:t>
                  </w:r>
                  <w:r>
                    <w:rPr>
                      <w:rFonts w:hint="default" w:ascii="Times New Roman" w:hAnsi="Times New Roman" w:cs="Times New Roman"/>
                      <w:color w:val="auto"/>
                      <w:spacing w:val="6"/>
                      <w:sz w:val="24"/>
                      <w:szCs w:val="24"/>
                      <w:lang w:val="en-US" w:eastAsia="zh-CN"/>
                    </w:rPr>
                    <w:t>/</w:t>
                  </w:r>
                  <w:r>
                    <w:rPr>
                      <w:rFonts w:hint="eastAsia" w:cs="Times New Roman"/>
                      <w:color w:val="auto"/>
                      <w:spacing w:val="6"/>
                      <w:sz w:val="24"/>
                      <w:szCs w:val="24"/>
                      <w:lang w:val="en-US" w:eastAsia="zh-CN"/>
                    </w:rPr>
                    <w:t>h</w:t>
                  </w:r>
                  <w:r>
                    <w:rPr>
                      <w:rFonts w:hint="default" w:ascii="Times New Roman" w:hAnsi="Times New Roman" w:cs="Times New Roman"/>
                      <w:color w:val="auto"/>
                      <w:spacing w:val="6"/>
                      <w:sz w:val="24"/>
                      <w:szCs w:val="24"/>
                      <w:lang w:val="en-US" w:eastAsia="zh-CN"/>
                    </w:rPr>
                    <w:t>，占地面积</w:t>
                  </w:r>
                  <w:r>
                    <w:rPr>
                      <w:rFonts w:hint="eastAsia" w:cs="Times New Roman"/>
                      <w:color w:val="auto"/>
                      <w:spacing w:val="6"/>
                      <w:sz w:val="24"/>
                      <w:szCs w:val="24"/>
                      <w:lang w:val="en-US" w:eastAsia="zh-CN"/>
                    </w:rPr>
                    <w:t>60</w:t>
                  </w:r>
                  <w:r>
                    <w:rPr>
                      <w:rFonts w:hint="default" w:ascii="Times New Roman" w:hAnsi="Times New Roman" w:cs="Times New Roman"/>
                      <w:color w:val="auto"/>
                      <w:spacing w:val="6"/>
                      <w:sz w:val="24"/>
                      <w:szCs w:val="24"/>
                      <w:lang w:val="en-US" w:eastAsia="zh-CN"/>
                    </w:rPr>
                    <w:t>0m</w:t>
                  </w:r>
                  <w:r>
                    <w:rPr>
                      <w:rFonts w:hint="default" w:ascii="Times New Roman" w:hAnsi="Times New Roman" w:cs="Times New Roman"/>
                      <w:color w:val="auto"/>
                      <w:spacing w:val="6"/>
                      <w:sz w:val="24"/>
                      <w:szCs w:val="24"/>
                      <w:vertAlign w:val="superscript"/>
                      <w:lang w:val="en-US" w:eastAsia="zh-CN"/>
                    </w:rPr>
                    <w:t>2</w:t>
                  </w:r>
                </w:p>
              </w:tc>
              <w:tc>
                <w:tcPr>
                  <w:tcW w:w="954" w:type="dxa"/>
                  <w:tcBorders>
                    <w:tl2br w:val="nil"/>
                    <w:tr2bl w:val="nil"/>
                  </w:tcBorders>
                  <w:shd w:val="clear" w:color="auto" w:fill="FFFFFF"/>
                  <w:vAlign w:val="center"/>
                </w:tcPr>
                <w:p>
                  <w:pPr>
                    <w:keepNext w:val="0"/>
                    <w:keepLines w:val="0"/>
                    <w:pageBreakBefore w:val="0"/>
                    <w:widowControl w:val="0"/>
                    <w:kinsoku/>
                    <w:wordWrap/>
                    <w:overflowPunct/>
                    <w:topLinePunct w:val="0"/>
                    <w:bidi w:val="0"/>
                    <w:snapToGrid/>
                    <w:spacing w:line="240" w:lineRule="auto"/>
                    <w:ind w:left="0" w:leftChars="0" w:right="0" w:rightChars="0" w:firstLine="0" w:firstLineChars="0"/>
                    <w:jc w:val="center"/>
                    <w:rPr>
                      <w:rFonts w:hint="default" w:eastAsia="宋体"/>
                      <w:color w:val="auto"/>
                      <w:sz w:val="32"/>
                      <w:szCs w:val="32"/>
                      <w:highlight w:val="none"/>
                      <w:lang w:val="en-US" w:eastAsia="zh-CN"/>
                    </w:rPr>
                  </w:pPr>
                  <w:r>
                    <w:rPr>
                      <w:rFonts w:hint="eastAsia" w:ascii="宋体" w:hAnsi="宋体" w:cs="宋体"/>
                      <w:color w:val="auto"/>
                      <w:sz w:val="24"/>
                      <w:szCs w:val="24"/>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90" w:hRule="atLeast"/>
                <w:jc w:val="center"/>
              </w:trPr>
              <w:tc>
                <w:tcPr>
                  <w:tcW w:w="836" w:type="dxa"/>
                  <w:vMerge w:val="restart"/>
                  <w:tcBorders>
                    <w:tl2br w:val="nil"/>
                    <w:tr2bl w:val="nil"/>
                  </w:tcBorders>
                  <w:shd w:val="clear" w:color="auto" w:fill="auto"/>
                  <w:vAlign w:val="center"/>
                </w:tcPr>
                <w:p>
                  <w:pPr>
                    <w:adjustRightInd w:val="0"/>
                    <w:snapToGrid w:val="0"/>
                    <w:jc w:val="center"/>
                    <w:rPr>
                      <w:color w:val="auto"/>
                      <w:sz w:val="24"/>
                      <w:szCs w:val="24"/>
                      <w:highlight w:val="none"/>
                    </w:rPr>
                  </w:pPr>
                  <w:r>
                    <w:rPr>
                      <w:color w:val="auto"/>
                      <w:sz w:val="24"/>
                      <w:szCs w:val="24"/>
                      <w:highlight w:val="none"/>
                    </w:rPr>
                    <w:t>储运工程</w:t>
                  </w:r>
                </w:p>
              </w:tc>
              <w:tc>
                <w:tcPr>
                  <w:tcW w:w="1519" w:type="dxa"/>
                  <w:tcBorders>
                    <w:tl2br w:val="nil"/>
                    <w:tr2bl w:val="nil"/>
                  </w:tcBorders>
                  <w:shd w:val="clear" w:color="auto" w:fill="FFFFFF"/>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原料堆场</w:t>
                  </w:r>
                </w:p>
              </w:tc>
              <w:tc>
                <w:tcPr>
                  <w:tcW w:w="4880" w:type="dxa"/>
                  <w:tcBorders>
                    <w:tl2br w:val="nil"/>
                    <w:tr2bl w:val="nil"/>
                  </w:tcBorders>
                  <w:shd w:val="clear" w:color="auto" w:fill="FFFFFF"/>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建设一座建筑面积为8000平方米的原料堆场，用于储存原料，储存能力为24000吨、</w:t>
                  </w:r>
                  <w:r>
                    <w:rPr>
                      <w:rFonts w:hint="eastAsia" w:eastAsia="宋体"/>
                      <w:color w:val="auto"/>
                      <w:sz w:val="24"/>
                      <w:szCs w:val="24"/>
                      <w:highlight w:val="none"/>
                      <w:lang w:val="en-US" w:eastAsia="zh-CN"/>
                    </w:rPr>
                    <w:t>堆存高度</w:t>
                  </w:r>
                  <w:r>
                    <w:rPr>
                      <w:rFonts w:hint="eastAsia"/>
                      <w:color w:val="auto"/>
                      <w:sz w:val="24"/>
                      <w:szCs w:val="24"/>
                      <w:highlight w:val="none"/>
                      <w:lang w:val="en-US" w:eastAsia="zh-CN"/>
                    </w:rPr>
                    <w:t>3</w:t>
                  </w:r>
                  <w:r>
                    <w:rPr>
                      <w:rFonts w:hint="eastAsia" w:eastAsia="宋体"/>
                      <w:color w:val="auto"/>
                      <w:sz w:val="24"/>
                      <w:szCs w:val="24"/>
                      <w:highlight w:val="none"/>
                      <w:lang w:val="en-US" w:eastAsia="zh-CN"/>
                    </w:rPr>
                    <w:t>m，设置围挡</w:t>
                  </w:r>
                  <w:r>
                    <w:rPr>
                      <w:rFonts w:hint="eastAsia"/>
                      <w:color w:val="auto"/>
                      <w:sz w:val="24"/>
                      <w:szCs w:val="24"/>
                      <w:highlight w:val="none"/>
                      <w:lang w:val="en-US" w:eastAsia="zh-CN"/>
                    </w:rPr>
                    <w:t>，苫布苫盖，</w:t>
                  </w:r>
                  <w:r>
                    <w:rPr>
                      <w:rFonts w:hint="eastAsia" w:eastAsia="宋体"/>
                      <w:color w:val="auto"/>
                      <w:sz w:val="24"/>
                      <w:szCs w:val="24"/>
                      <w:highlight w:val="none"/>
                      <w:lang w:val="en-US" w:eastAsia="zh-CN"/>
                    </w:rPr>
                    <w:t>围挡高度</w:t>
                  </w:r>
                  <w:r>
                    <w:rPr>
                      <w:rFonts w:hint="eastAsia"/>
                      <w:color w:val="auto"/>
                      <w:sz w:val="24"/>
                      <w:szCs w:val="24"/>
                      <w:highlight w:val="none"/>
                      <w:lang w:val="en-US" w:eastAsia="zh-CN"/>
                    </w:rPr>
                    <w:t>3.5</w:t>
                  </w:r>
                  <w:r>
                    <w:rPr>
                      <w:rFonts w:hint="eastAsia" w:eastAsia="宋体"/>
                      <w:color w:val="auto"/>
                      <w:sz w:val="24"/>
                      <w:szCs w:val="24"/>
                      <w:highlight w:val="none"/>
                      <w:lang w:val="en-US" w:eastAsia="zh-CN"/>
                    </w:rPr>
                    <w:t>m，同时采取洒水降尘控制措施。</w:t>
                  </w:r>
                </w:p>
              </w:tc>
              <w:tc>
                <w:tcPr>
                  <w:tcW w:w="954" w:type="dxa"/>
                  <w:tcBorders>
                    <w:tl2br w:val="nil"/>
                    <w:tr2bl w:val="nil"/>
                  </w:tcBorders>
                  <w:shd w:val="clear" w:color="auto" w:fill="FFFFFF"/>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cs="宋体"/>
                      <w:color w:val="auto"/>
                      <w:sz w:val="24"/>
                      <w:szCs w:val="24"/>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90" w:hRule="atLeast"/>
                <w:jc w:val="center"/>
              </w:trPr>
              <w:tc>
                <w:tcPr>
                  <w:tcW w:w="836" w:type="dxa"/>
                  <w:vMerge w:val="continue"/>
                  <w:tcBorders>
                    <w:tl2br w:val="nil"/>
                    <w:tr2bl w:val="nil"/>
                  </w:tcBorders>
                  <w:shd w:val="clear" w:color="auto" w:fill="auto"/>
                  <w:vAlign w:val="center"/>
                </w:tcPr>
                <w:p>
                  <w:pPr>
                    <w:adjustRightInd w:val="0"/>
                    <w:snapToGrid w:val="0"/>
                    <w:jc w:val="center"/>
                    <w:rPr>
                      <w:color w:val="auto"/>
                      <w:sz w:val="24"/>
                      <w:szCs w:val="24"/>
                      <w:highlight w:val="none"/>
                    </w:rPr>
                  </w:pPr>
                </w:p>
              </w:tc>
              <w:tc>
                <w:tcPr>
                  <w:tcW w:w="1519" w:type="dxa"/>
                  <w:tcBorders>
                    <w:tl2br w:val="nil"/>
                    <w:tr2bl w:val="nil"/>
                  </w:tcBorders>
                  <w:shd w:val="clear" w:color="auto" w:fill="FFFFFF"/>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产品堆场</w:t>
                  </w:r>
                </w:p>
              </w:tc>
              <w:tc>
                <w:tcPr>
                  <w:tcW w:w="4880" w:type="dxa"/>
                  <w:tcBorders>
                    <w:tl2br w:val="nil"/>
                    <w:tr2bl w:val="nil"/>
                  </w:tcBorders>
                  <w:shd w:val="clear" w:color="auto" w:fill="FFFFFF"/>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val="en-US" w:eastAsia="zh-CN"/>
                    </w:rPr>
                    <w:t>建设一座建筑面积为4000平方米的产品堆场，用于储存原料，储存能力为12000吨、</w:t>
                  </w:r>
                  <w:r>
                    <w:rPr>
                      <w:rFonts w:hint="eastAsia" w:eastAsia="宋体"/>
                      <w:color w:val="auto"/>
                      <w:sz w:val="24"/>
                      <w:szCs w:val="24"/>
                      <w:highlight w:val="none"/>
                      <w:lang w:val="en-US" w:eastAsia="zh-CN"/>
                    </w:rPr>
                    <w:t>堆存高度</w:t>
                  </w:r>
                  <w:r>
                    <w:rPr>
                      <w:rFonts w:hint="eastAsia"/>
                      <w:color w:val="auto"/>
                      <w:sz w:val="24"/>
                      <w:szCs w:val="24"/>
                      <w:highlight w:val="none"/>
                      <w:lang w:val="en-US" w:eastAsia="zh-CN"/>
                    </w:rPr>
                    <w:t>3</w:t>
                  </w:r>
                  <w:r>
                    <w:rPr>
                      <w:rFonts w:hint="eastAsia" w:eastAsia="宋体"/>
                      <w:color w:val="auto"/>
                      <w:sz w:val="24"/>
                      <w:szCs w:val="24"/>
                      <w:highlight w:val="none"/>
                      <w:lang w:val="en-US" w:eastAsia="zh-CN"/>
                    </w:rPr>
                    <w:t>m，设置围挡</w:t>
                  </w:r>
                  <w:r>
                    <w:rPr>
                      <w:rFonts w:hint="eastAsia"/>
                      <w:color w:val="auto"/>
                      <w:sz w:val="24"/>
                      <w:szCs w:val="24"/>
                      <w:highlight w:val="none"/>
                      <w:lang w:val="en-US" w:eastAsia="zh-CN"/>
                    </w:rPr>
                    <w:t>，苫布苫盖，</w:t>
                  </w:r>
                  <w:r>
                    <w:rPr>
                      <w:rFonts w:hint="eastAsia" w:eastAsia="宋体"/>
                      <w:color w:val="auto"/>
                      <w:sz w:val="24"/>
                      <w:szCs w:val="24"/>
                      <w:highlight w:val="none"/>
                      <w:lang w:val="en-US" w:eastAsia="zh-CN"/>
                    </w:rPr>
                    <w:t>围挡高度</w:t>
                  </w:r>
                  <w:r>
                    <w:rPr>
                      <w:rFonts w:hint="eastAsia"/>
                      <w:color w:val="auto"/>
                      <w:sz w:val="24"/>
                      <w:szCs w:val="24"/>
                      <w:highlight w:val="none"/>
                      <w:lang w:val="en-US" w:eastAsia="zh-CN"/>
                    </w:rPr>
                    <w:t>3.5</w:t>
                  </w:r>
                  <w:r>
                    <w:rPr>
                      <w:rFonts w:hint="eastAsia" w:eastAsia="宋体"/>
                      <w:color w:val="auto"/>
                      <w:sz w:val="24"/>
                      <w:szCs w:val="24"/>
                      <w:highlight w:val="none"/>
                      <w:lang w:val="en-US" w:eastAsia="zh-CN"/>
                    </w:rPr>
                    <w:t>m，同时采取洒水降尘控制措施</w:t>
                  </w:r>
                </w:p>
              </w:tc>
              <w:tc>
                <w:tcPr>
                  <w:tcW w:w="954" w:type="dxa"/>
                  <w:tcBorders>
                    <w:tl2br w:val="nil"/>
                    <w:tr2bl w:val="nil"/>
                  </w:tcBorders>
                  <w:shd w:val="clear" w:color="auto" w:fill="FFFFFF"/>
                  <w:vAlign w:val="center"/>
                </w:tcPr>
                <w:p>
                  <w:pPr>
                    <w:adjustRightInd w:val="0"/>
                    <w:snapToGrid w:val="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cs="宋体"/>
                      <w:color w:val="auto"/>
                      <w:sz w:val="24"/>
                      <w:szCs w:val="24"/>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jc w:val="center"/>
              </w:trPr>
              <w:tc>
                <w:tcPr>
                  <w:tcW w:w="836" w:type="dxa"/>
                  <w:vMerge w:val="restart"/>
                  <w:tcBorders>
                    <w:tl2br w:val="nil"/>
                    <w:tr2bl w:val="nil"/>
                  </w:tcBorders>
                  <w:vAlign w:val="center"/>
                </w:tcPr>
                <w:p>
                  <w:pPr>
                    <w:adjustRightInd w:val="0"/>
                    <w:snapToGrid w:val="0"/>
                    <w:jc w:val="center"/>
                    <w:rPr>
                      <w:color w:val="auto"/>
                      <w:sz w:val="24"/>
                      <w:szCs w:val="24"/>
                      <w:highlight w:val="none"/>
                    </w:rPr>
                  </w:pPr>
                  <w:r>
                    <w:rPr>
                      <w:color w:val="auto"/>
                      <w:sz w:val="24"/>
                      <w:szCs w:val="24"/>
                      <w:highlight w:val="none"/>
                    </w:rPr>
                    <w:t>公用工程</w:t>
                  </w:r>
                </w:p>
              </w:tc>
              <w:tc>
                <w:tcPr>
                  <w:tcW w:w="1519" w:type="dxa"/>
                  <w:tcBorders>
                    <w:tl2br w:val="nil"/>
                    <w:tr2bl w:val="nil"/>
                  </w:tcBorders>
                  <w:vAlign w:val="center"/>
                </w:tcPr>
                <w:p>
                  <w:pPr>
                    <w:adjustRightInd w:val="0"/>
                    <w:snapToGrid w:val="0"/>
                    <w:jc w:val="center"/>
                    <w:rPr>
                      <w:color w:val="auto"/>
                      <w:sz w:val="24"/>
                      <w:szCs w:val="24"/>
                      <w:highlight w:val="none"/>
                    </w:rPr>
                  </w:pPr>
                  <w:r>
                    <w:rPr>
                      <w:color w:val="auto"/>
                      <w:sz w:val="24"/>
                      <w:szCs w:val="24"/>
                      <w:highlight w:val="none"/>
                    </w:rPr>
                    <w:t>供水</w:t>
                  </w:r>
                </w:p>
              </w:tc>
              <w:tc>
                <w:tcPr>
                  <w:tcW w:w="4880" w:type="dxa"/>
                  <w:tcBorders>
                    <w:tl2br w:val="nil"/>
                    <w:tr2bl w:val="nil"/>
                  </w:tcBorders>
                  <w:vAlign w:val="center"/>
                </w:tcPr>
                <w:p>
                  <w:pPr>
                    <w:adjustRightInd w:val="0"/>
                    <w:snapToGrid w:val="0"/>
                    <w:jc w:val="center"/>
                    <w:rPr>
                      <w:rFonts w:hint="default"/>
                      <w:color w:val="auto"/>
                      <w:sz w:val="24"/>
                      <w:szCs w:val="24"/>
                      <w:highlight w:val="none"/>
                      <w:lang w:val="en-US"/>
                    </w:rPr>
                  </w:pPr>
                  <w:r>
                    <w:rPr>
                      <w:rFonts w:hint="eastAsia"/>
                      <w:color w:val="auto"/>
                      <w:sz w:val="24"/>
                      <w:szCs w:val="24"/>
                      <w:highlight w:val="none"/>
                      <w:lang w:val="en-US" w:eastAsia="zh-CN"/>
                    </w:rPr>
                    <w:t>本项目生活用水采用桶装水，厂区降尘采用现有水井</w:t>
                  </w:r>
                </w:p>
              </w:tc>
              <w:tc>
                <w:tcPr>
                  <w:tcW w:w="954" w:type="dxa"/>
                  <w:tcBorders>
                    <w:tl2br w:val="nil"/>
                    <w:tr2bl w:val="nil"/>
                  </w:tcBorders>
                  <w:vAlign w:val="center"/>
                </w:tcPr>
                <w:p>
                  <w:pPr>
                    <w:adjustRightInd w:val="0"/>
                    <w:snapToGrid w:val="0"/>
                    <w:jc w:val="center"/>
                    <w:rPr>
                      <w:rFonts w:hint="default"/>
                      <w:color w:val="auto"/>
                      <w:sz w:val="24"/>
                      <w:szCs w:val="24"/>
                      <w:highlight w:val="none"/>
                      <w:lang w:val="en-US"/>
                    </w:rPr>
                  </w:pPr>
                  <w:r>
                    <w:rPr>
                      <w:rFonts w:hint="eastAsia" w:ascii="宋体" w:hAnsi="宋体" w:cs="宋体"/>
                      <w:color w:val="auto"/>
                      <w:sz w:val="24"/>
                      <w:szCs w:val="24"/>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jc w:val="center"/>
              </w:trPr>
              <w:tc>
                <w:tcPr>
                  <w:tcW w:w="836" w:type="dxa"/>
                  <w:vMerge w:val="continue"/>
                  <w:tcBorders>
                    <w:tl2br w:val="nil"/>
                    <w:tr2bl w:val="nil"/>
                  </w:tcBorders>
                  <w:shd w:val="clear" w:color="auto" w:fill="auto"/>
                  <w:vAlign w:val="center"/>
                </w:tcPr>
                <w:p>
                  <w:pPr>
                    <w:adjustRightInd w:val="0"/>
                    <w:snapToGrid w:val="0"/>
                    <w:jc w:val="center"/>
                    <w:rPr>
                      <w:color w:val="auto"/>
                      <w:sz w:val="24"/>
                      <w:szCs w:val="24"/>
                      <w:highlight w:val="none"/>
                    </w:rPr>
                  </w:pPr>
                </w:p>
              </w:tc>
              <w:tc>
                <w:tcPr>
                  <w:tcW w:w="1519" w:type="dxa"/>
                  <w:tcBorders>
                    <w:tl2br w:val="nil"/>
                    <w:tr2bl w:val="nil"/>
                  </w:tcBorders>
                  <w:shd w:val="clear" w:color="auto" w:fill="FFFFFF"/>
                  <w:vAlign w:val="center"/>
                </w:tcPr>
                <w:p>
                  <w:pPr>
                    <w:adjustRightInd w:val="0"/>
                    <w:snapToGrid w:val="0"/>
                    <w:jc w:val="center"/>
                    <w:rPr>
                      <w:color w:val="auto"/>
                      <w:sz w:val="24"/>
                      <w:szCs w:val="24"/>
                      <w:highlight w:val="none"/>
                    </w:rPr>
                  </w:pPr>
                  <w:r>
                    <w:rPr>
                      <w:color w:val="auto"/>
                      <w:sz w:val="24"/>
                      <w:szCs w:val="24"/>
                      <w:highlight w:val="none"/>
                    </w:rPr>
                    <w:t>排水</w:t>
                  </w:r>
                </w:p>
              </w:tc>
              <w:tc>
                <w:tcPr>
                  <w:tcW w:w="4880" w:type="dxa"/>
                  <w:tcBorders>
                    <w:tl2br w:val="nil"/>
                    <w:tr2bl w:val="nil"/>
                  </w:tcBorders>
                  <w:shd w:val="clear" w:color="auto" w:fill="FFFFFF"/>
                  <w:vAlign w:val="center"/>
                </w:tcPr>
                <w:p>
                  <w:pPr>
                    <w:adjustRightInd w:val="0"/>
                    <w:snapToGrid w:val="0"/>
                    <w:jc w:val="center"/>
                    <w:rPr>
                      <w:rFonts w:hint="default"/>
                      <w:color w:val="auto"/>
                      <w:sz w:val="24"/>
                      <w:szCs w:val="24"/>
                      <w:highlight w:val="none"/>
                      <w:lang w:val="en-US"/>
                    </w:rPr>
                  </w:pPr>
                  <w:r>
                    <w:rPr>
                      <w:rFonts w:hint="eastAsia"/>
                      <w:color w:val="auto"/>
                      <w:sz w:val="24"/>
                      <w:szCs w:val="24"/>
                      <w:highlight w:val="none"/>
                      <w:lang w:val="en-US" w:eastAsia="zh-CN"/>
                    </w:rPr>
                    <w:t>本项目生活污水排入防渗旱厕，定期清掏，外运堆肥</w:t>
                  </w:r>
                </w:p>
              </w:tc>
              <w:tc>
                <w:tcPr>
                  <w:tcW w:w="954" w:type="dxa"/>
                  <w:tcBorders>
                    <w:tl2br w:val="nil"/>
                    <w:tr2bl w:val="nil"/>
                  </w:tcBorders>
                  <w:shd w:val="clear" w:color="auto" w:fill="FFFFFF"/>
                  <w:vAlign w:val="center"/>
                </w:tcPr>
                <w:p>
                  <w:pPr>
                    <w:adjustRightInd w:val="0"/>
                    <w:snapToGrid w:val="0"/>
                    <w:jc w:val="center"/>
                    <w:rPr>
                      <w:rFonts w:hint="default"/>
                      <w:color w:val="auto"/>
                      <w:sz w:val="24"/>
                      <w:szCs w:val="24"/>
                      <w:highlight w:val="none"/>
                      <w:lang w:val="en-US"/>
                    </w:rPr>
                  </w:pPr>
                  <w:r>
                    <w:rPr>
                      <w:rFonts w:hint="eastAsia" w:ascii="宋体" w:hAnsi="宋体" w:cs="宋体"/>
                      <w:color w:val="auto"/>
                      <w:sz w:val="24"/>
                      <w:szCs w:val="24"/>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jc w:val="center"/>
              </w:trPr>
              <w:tc>
                <w:tcPr>
                  <w:tcW w:w="836" w:type="dxa"/>
                  <w:vMerge w:val="continue"/>
                  <w:tcBorders>
                    <w:tl2br w:val="nil"/>
                    <w:tr2bl w:val="nil"/>
                  </w:tcBorders>
                  <w:shd w:val="clear" w:color="auto" w:fill="auto"/>
                  <w:vAlign w:val="center"/>
                </w:tcPr>
                <w:p>
                  <w:pPr>
                    <w:adjustRightInd w:val="0"/>
                    <w:snapToGrid w:val="0"/>
                    <w:jc w:val="center"/>
                    <w:rPr>
                      <w:color w:val="auto"/>
                      <w:sz w:val="24"/>
                      <w:szCs w:val="24"/>
                      <w:highlight w:val="none"/>
                    </w:rPr>
                  </w:pPr>
                </w:p>
              </w:tc>
              <w:tc>
                <w:tcPr>
                  <w:tcW w:w="1519" w:type="dxa"/>
                  <w:tcBorders>
                    <w:tl2br w:val="nil"/>
                    <w:tr2bl w:val="nil"/>
                  </w:tcBorders>
                  <w:shd w:val="clear" w:color="auto" w:fill="FFFFFF"/>
                  <w:vAlign w:val="center"/>
                </w:tcPr>
                <w:p>
                  <w:pPr>
                    <w:adjustRightInd w:val="0"/>
                    <w:snapToGrid w:val="0"/>
                    <w:jc w:val="center"/>
                    <w:rPr>
                      <w:color w:val="auto"/>
                      <w:sz w:val="24"/>
                      <w:szCs w:val="24"/>
                      <w:highlight w:val="none"/>
                    </w:rPr>
                  </w:pPr>
                  <w:r>
                    <w:rPr>
                      <w:color w:val="auto"/>
                      <w:sz w:val="24"/>
                      <w:szCs w:val="24"/>
                      <w:highlight w:val="none"/>
                    </w:rPr>
                    <w:t>供热</w:t>
                  </w:r>
                </w:p>
              </w:tc>
              <w:tc>
                <w:tcPr>
                  <w:tcW w:w="4880" w:type="dxa"/>
                  <w:tcBorders>
                    <w:tl2br w:val="nil"/>
                    <w:tr2bl w:val="nil"/>
                  </w:tcBorders>
                  <w:shd w:val="clear" w:color="auto" w:fill="FFFFFF"/>
                  <w:vAlign w:val="center"/>
                </w:tcPr>
                <w:p>
                  <w:pPr>
                    <w:adjustRightInd w:val="0"/>
                    <w:snapToGrid w:val="0"/>
                    <w:jc w:val="center"/>
                    <w:rPr>
                      <w:rFonts w:hint="default"/>
                      <w:color w:val="auto"/>
                      <w:sz w:val="24"/>
                      <w:szCs w:val="24"/>
                      <w:highlight w:val="none"/>
                      <w:lang w:val="en-US"/>
                    </w:rPr>
                  </w:pPr>
                  <w:r>
                    <w:rPr>
                      <w:rFonts w:hint="eastAsia"/>
                      <w:color w:val="auto"/>
                      <w:sz w:val="24"/>
                      <w:szCs w:val="24"/>
                      <w:highlight w:val="none"/>
                      <w:lang w:val="en-US" w:eastAsia="zh-CN"/>
                    </w:rPr>
                    <w:t>本项目冬季不生产，无需供热</w:t>
                  </w:r>
                </w:p>
              </w:tc>
              <w:tc>
                <w:tcPr>
                  <w:tcW w:w="954" w:type="dxa"/>
                  <w:tcBorders>
                    <w:tl2br w:val="nil"/>
                    <w:tr2bl w:val="nil"/>
                  </w:tcBorders>
                  <w:shd w:val="clear" w:color="auto" w:fill="FFFFFF"/>
                  <w:vAlign w:val="center"/>
                </w:tcPr>
                <w:p>
                  <w:pPr>
                    <w:adjustRightInd w:val="0"/>
                    <w:snapToGrid w:val="0"/>
                    <w:jc w:val="center"/>
                    <w:rPr>
                      <w:rFonts w:hint="default"/>
                      <w:color w:val="auto"/>
                      <w:sz w:val="24"/>
                      <w:szCs w:val="24"/>
                      <w:highlight w:val="none"/>
                      <w:lang w:val="en-US"/>
                    </w:rPr>
                  </w:pPr>
                  <w:r>
                    <w:rPr>
                      <w:rFonts w:hint="eastAsia" w:ascii="宋体" w:hAnsi="宋体" w:cs="宋体"/>
                      <w:color w:val="auto"/>
                      <w:sz w:val="24"/>
                      <w:szCs w:val="24"/>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jc w:val="center"/>
              </w:trPr>
              <w:tc>
                <w:tcPr>
                  <w:tcW w:w="836" w:type="dxa"/>
                  <w:vMerge w:val="continue"/>
                  <w:tcBorders>
                    <w:tl2br w:val="nil"/>
                    <w:tr2bl w:val="nil"/>
                  </w:tcBorders>
                  <w:shd w:val="clear" w:color="auto" w:fill="auto"/>
                  <w:vAlign w:val="center"/>
                </w:tcPr>
                <w:p>
                  <w:pPr>
                    <w:adjustRightInd w:val="0"/>
                    <w:snapToGrid w:val="0"/>
                    <w:jc w:val="center"/>
                    <w:rPr>
                      <w:color w:val="auto"/>
                      <w:sz w:val="24"/>
                      <w:szCs w:val="24"/>
                      <w:highlight w:val="none"/>
                    </w:rPr>
                  </w:pPr>
                </w:p>
              </w:tc>
              <w:tc>
                <w:tcPr>
                  <w:tcW w:w="1519" w:type="dxa"/>
                  <w:tcBorders>
                    <w:tl2br w:val="nil"/>
                    <w:tr2bl w:val="nil"/>
                  </w:tcBorders>
                  <w:shd w:val="clear" w:color="auto" w:fill="FFFFFF"/>
                  <w:vAlign w:val="center"/>
                </w:tcPr>
                <w:p>
                  <w:pPr>
                    <w:adjustRightInd w:val="0"/>
                    <w:snapToGrid w:val="0"/>
                    <w:jc w:val="center"/>
                    <w:rPr>
                      <w:color w:val="auto"/>
                      <w:sz w:val="24"/>
                      <w:szCs w:val="24"/>
                      <w:highlight w:val="none"/>
                    </w:rPr>
                  </w:pPr>
                  <w:r>
                    <w:rPr>
                      <w:color w:val="auto"/>
                      <w:sz w:val="24"/>
                      <w:szCs w:val="24"/>
                      <w:highlight w:val="none"/>
                    </w:rPr>
                    <w:t>供电</w:t>
                  </w:r>
                </w:p>
              </w:tc>
              <w:tc>
                <w:tcPr>
                  <w:tcW w:w="4880" w:type="dxa"/>
                  <w:tcBorders>
                    <w:tl2br w:val="nil"/>
                    <w:tr2bl w:val="nil"/>
                  </w:tcBorders>
                  <w:shd w:val="clear" w:color="auto" w:fill="FFFFFF"/>
                  <w:vAlign w:val="center"/>
                </w:tcPr>
                <w:p>
                  <w:pPr>
                    <w:adjustRightInd w:val="0"/>
                    <w:snapToGrid w:val="0"/>
                    <w:jc w:val="center"/>
                    <w:rPr>
                      <w:color w:val="auto"/>
                      <w:sz w:val="24"/>
                      <w:szCs w:val="24"/>
                      <w:highlight w:val="none"/>
                    </w:rPr>
                  </w:pPr>
                  <w:r>
                    <w:rPr>
                      <w:color w:val="auto"/>
                      <w:sz w:val="24"/>
                      <w:szCs w:val="24"/>
                      <w:highlight w:val="none"/>
                    </w:rPr>
                    <w:t>由</w:t>
                  </w:r>
                  <w:r>
                    <w:rPr>
                      <w:rFonts w:hint="eastAsia"/>
                      <w:color w:val="auto"/>
                      <w:sz w:val="24"/>
                      <w:szCs w:val="24"/>
                      <w:highlight w:val="none"/>
                      <w:lang w:val="en-US" w:eastAsia="zh-CN"/>
                    </w:rPr>
                    <w:t>市政供电</w:t>
                  </w:r>
                  <w:r>
                    <w:rPr>
                      <w:rFonts w:hint="eastAsia"/>
                      <w:color w:val="auto"/>
                      <w:sz w:val="24"/>
                      <w:szCs w:val="24"/>
                      <w:highlight w:val="none"/>
                    </w:rPr>
                    <w:t>。</w:t>
                  </w:r>
                </w:p>
              </w:tc>
              <w:tc>
                <w:tcPr>
                  <w:tcW w:w="954" w:type="dxa"/>
                  <w:tcBorders>
                    <w:tl2br w:val="nil"/>
                    <w:tr2bl w:val="nil"/>
                  </w:tcBorders>
                  <w:shd w:val="clear" w:color="auto" w:fill="FFFFFF"/>
                  <w:vAlign w:val="center"/>
                </w:tcPr>
                <w:p>
                  <w:pPr>
                    <w:adjustRightInd w:val="0"/>
                    <w:snapToGrid w:val="0"/>
                    <w:jc w:val="center"/>
                    <w:rPr>
                      <w:color w:val="auto"/>
                      <w:sz w:val="24"/>
                      <w:szCs w:val="24"/>
                      <w:highlight w:val="none"/>
                    </w:rPr>
                  </w:pPr>
                  <w:r>
                    <w:rPr>
                      <w:rFonts w:hint="eastAsia" w:ascii="宋体" w:hAnsi="宋体" w:cs="宋体"/>
                      <w:color w:val="auto"/>
                      <w:sz w:val="24"/>
                      <w:szCs w:val="24"/>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1855" w:hRule="atLeast"/>
                <w:jc w:val="center"/>
              </w:trPr>
              <w:tc>
                <w:tcPr>
                  <w:tcW w:w="836" w:type="dxa"/>
                  <w:vMerge w:val="restart"/>
                  <w:tcBorders>
                    <w:tl2br w:val="nil"/>
                    <w:tr2bl w:val="nil"/>
                  </w:tcBorders>
                  <w:vAlign w:val="center"/>
                </w:tcPr>
                <w:p>
                  <w:pPr>
                    <w:adjustRightInd w:val="0"/>
                    <w:snapToGrid w:val="0"/>
                    <w:jc w:val="center"/>
                    <w:rPr>
                      <w:color w:val="auto"/>
                      <w:sz w:val="24"/>
                      <w:szCs w:val="24"/>
                      <w:highlight w:val="none"/>
                    </w:rPr>
                  </w:pPr>
                  <w:r>
                    <w:rPr>
                      <w:color w:val="auto"/>
                      <w:sz w:val="24"/>
                      <w:szCs w:val="24"/>
                      <w:highlight w:val="none"/>
                    </w:rPr>
                    <w:t>环保工程</w:t>
                  </w:r>
                </w:p>
              </w:tc>
              <w:tc>
                <w:tcPr>
                  <w:tcW w:w="1519" w:type="dxa"/>
                  <w:vMerge w:val="restart"/>
                  <w:tcBorders>
                    <w:tl2br w:val="nil"/>
                    <w:tr2bl w:val="nil"/>
                  </w:tcBorders>
                  <w:vAlign w:val="center"/>
                </w:tcPr>
                <w:p>
                  <w:pPr>
                    <w:adjustRightInd w:val="0"/>
                    <w:snapToGrid w:val="0"/>
                    <w:jc w:val="center"/>
                    <w:rPr>
                      <w:rFonts w:hint="eastAsia"/>
                      <w:color w:val="auto"/>
                      <w:sz w:val="24"/>
                      <w:szCs w:val="24"/>
                      <w:highlight w:val="none"/>
                      <w:lang w:val="en-US" w:eastAsia="zh-CN"/>
                    </w:rPr>
                  </w:pPr>
                  <w:r>
                    <w:rPr>
                      <w:color w:val="auto"/>
                      <w:sz w:val="24"/>
                      <w:szCs w:val="24"/>
                      <w:highlight w:val="none"/>
                    </w:rPr>
                    <w:t>废气防治措施</w:t>
                  </w:r>
                </w:p>
              </w:tc>
              <w:tc>
                <w:tcPr>
                  <w:tcW w:w="4880" w:type="dxa"/>
                  <w:tcBorders>
                    <w:tl2br w:val="nil"/>
                    <w:tr2bl w:val="nil"/>
                  </w:tcBorders>
                  <w:vAlign w:val="center"/>
                </w:tcPr>
                <w:p>
                  <w:pPr>
                    <w:jc w:val="both"/>
                    <w:rPr>
                      <w:rFonts w:hint="default" w:eastAsia="宋体"/>
                      <w:color w:val="auto"/>
                      <w:lang w:val="en-US" w:eastAsia="zh-CN"/>
                    </w:rPr>
                  </w:pPr>
                  <w:r>
                    <w:rPr>
                      <w:rFonts w:hint="default" w:ascii="Times New Roman" w:hAnsi="Times New Roman" w:cs="Times New Roman"/>
                      <w:color w:val="auto"/>
                      <w:sz w:val="24"/>
                      <w:szCs w:val="24"/>
                      <w:highlight w:val="none"/>
                    </w:rPr>
                    <w:t>本项目</w:t>
                  </w:r>
                  <w:r>
                    <w:rPr>
                      <w:rFonts w:hint="eastAsia" w:cs="Times New Roman"/>
                      <w:color w:val="auto"/>
                      <w:sz w:val="24"/>
                      <w:szCs w:val="24"/>
                      <w:highlight w:val="none"/>
                      <w:lang w:val="en-US" w:eastAsia="zh-CN"/>
                    </w:rPr>
                    <w:t>破碎生产线4台破碎机和2台筛分机上方各设置1套集气罩，各</w:t>
                  </w:r>
                  <w:r>
                    <w:rPr>
                      <w:rFonts w:hint="default" w:ascii="Times New Roman" w:hAnsi="Times New Roman" w:cs="Times New Roman"/>
                      <w:color w:val="auto"/>
                      <w:sz w:val="24"/>
                      <w:szCs w:val="24"/>
                      <w:highlight w:val="none"/>
                    </w:rPr>
                    <w:t>设置1套布袋除尘器</w:t>
                  </w:r>
                  <w:r>
                    <w:rPr>
                      <w:rFonts w:hint="eastAsia" w:cs="Times New Roman"/>
                      <w:color w:val="auto"/>
                      <w:sz w:val="24"/>
                      <w:szCs w:val="24"/>
                      <w:highlight w:val="none"/>
                      <w:lang w:val="en-US" w:eastAsia="zh-CN"/>
                    </w:rPr>
                    <w:t>+15m高排气筒</w:t>
                  </w: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经集气罩收集的</w:t>
                  </w:r>
                  <w:r>
                    <w:rPr>
                      <w:rFonts w:hint="default" w:ascii="Times New Roman" w:hAnsi="Times New Roman" w:cs="Times New Roman"/>
                      <w:color w:val="auto"/>
                      <w:sz w:val="24"/>
                      <w:szCs w:val="24"/>
                      <w:highlight w:val="none"/>
                    </w:rPr>
                    <w:t>废气</w:t>
                  </w:r>
                  <w:r>
                    <w:rPr>
                      <w:rFonts w:hint="eastAsia" w:cs="Times New Roman"/>
                      <w:color w:val="auto"/>
                      <w:sz w:val="24"/>
                      <w:szCs w:val="24"/>
                      <w:highlight w:val="none"/>
                      <w:lang w:val="en-US" w:eastAsia="zh-CN"/>
                    </w:rPr>
                    <w:t>分别</w:t>
                  </w:r>
                  <w:r>
                    <w:rPr>
                      <w:rFonts w:hint="default" w:ascii="Times New Roman" w:hAnsi="Times New Roman" w:cs="Times New Roman"/>
                      <w:color w:val="auto"/>
                      <w:sz w:val="24"/>
                      <w:szCs w:val="24"/>
                      <w:highlight w:val="none"/>
                    </w:rPr>
                    <w:t>经</w:t>
                  </w:r>
                  <w:r>
                    <w:rPr>
                      <w:rFonts w:hint="eastAsia" w:cs="Times New Roman"/>
                      <w:color w:val="auto"/>
                      <w:sz w:val="24"/>
                      <w:szCs w:val="24"/>
                      <w:highlight w:val="none"/>
                      <w:lang w:val="en-US" w:eastAsia="zh-CN"/>
                    </w:rPr>
                    <w:t>布袋</w:t>
                  </w:r>
                  <w:r>
                    <w:rPr>
                      <w:rFonts w:hint="default" w:ascii="Times New Roman" w:hAnsi="Times New Roman" w:cs="Times New Roman"/>
                      <w:color w:val="auto"/>
                      <w:sz w:val="24"/>
                      <w:szCs w:val="24"/>
                      <w:highlight w:val="none"/>
                    </w:rPr>
                    <w:t>除尘器处理后</w:t>
                  </w:r>
                  <w:r>
                    <w:rPr>
                      <w:rFonts w:hint="eastAsia" w:cs="Times New Roman"/>
                      <w:color w:val="auto"/>
                      <w:sz w:val="24"/>
                      <w:szCs w:val="24"/>
                      <w:highlight w:val="none"/>
                      <w:lang w:val="en-US" w:eastAsia="zh-CN"/>
                    </w:rPr>
                    <w:t>通过15m高排气筒</w:t>
                  </w:r>
                  <w:r>
                    <w:rPr>
                      <w:rFonts w:hint="eastAsia" w:ascii="Times New Roman" w:hAnsi="Times New Roman" w:cs="Times New Roman"/>
                      <w:color w:val="auto"/>
                      <w:sz w:val="24"/>
                      <w:szCs w:val="24"/>
                      <w:highlight w:val="none"/>
                      <w:lang w:val="en-US" w:eastAsia="zh-CN"/>
                    </w:rPr>
                    <w:t>有组织</w:t>
                  </w:r>
                  <w:r>
                    <w:rPr>
                      <w:rFonts w:hint="default" w:ascii="Times New Roman" w:hAnsi="Times New Roman" w:cs="Times New Roman"/>
                      <w:color w:val="auto"/>
                      <w:sz w:val="24"/>
                      <w:szCs w:val="24"/>
                      <w:highlight w:val="none"/>
                      <w:lang w:val="en-US" w:eastAsia="zh-CN"/>
                    </w:rPr>
                    <w:t>排放</w:t>
                  </w:r>
                  <w:r>
                    <w:rPr>
                      <w:rFonts w:hint="eastAsia" w:cs="Times New Roman"/>
                      <w:color w:val="auto"/>
                      <w:sz w:val="24"/>
                      <w:szCs w:val="24"/>
                      <w:highlight w:val="none"/>
                      <w:lang w:val="en-US" w:eastAsia="zh-CN"/>
                    </w:rPr>
                    <w:t>，输送过程采用全封闭皮带式廊道运输。</w:t>
                  </w:r>
                </w:p>
              </w:tc>
              <w:tc>
                <w:tcPr>
                  <w:tcW w:w="954" w:type="dxa"/>
                  <w:tcBorders>
                    <w:tl2br w:val="nil"/>
                    <w:tr2bl w:val="nil"/>
                  </w:tcBorders>
                  <w:vAlign w:val="center"/>
                </w:tcPr>
                <w:p>
                  <w:pPr>
                    <w:adjustRightInd w:val="0"/>
                    <w:snapToGrid w:val="0"/>
                    <w:jc w:val="center"/>
                    <w:rPr>
                      <w:rFonts w:hint="default" w:eastAsia="宋体"/>
                      <w:color w:val="auto"/>
                      <w:sz w:val="24"/>
                      <w:szCs w:val="24"/>
                      <w:highlight w:val="none"/>
                      <w:lang w:val="en-US" w:eastAsia="zh-CN"/>
                    </w:rPr>
                  </w:pPr>
                  <w:r>
                    <w:rPr>
                      <w:rFonts w:hint="eastAsia" w:ascii="宋体" w:hAnsi="宋体" w:cs="宋体"/>
                      <w:color w:val="auto"/>
                      <w:sz w:val="24"/>
                      <w:szCs w:val="24"/>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1855" w:hRule="atLeast"/>
                <w:jc w:val="center"/>
              </w:trPr>
              <w:tc>
                <w:tcPr>
                  <w:tcW w:w="836" w:type="dxa"/>
                  <w:vMerge w:val="continue"/>
                  <w:tcBorders>
                    <w:tl2br w:val="nil"/>
                    <w:tr2bl w:val="nil"/>
                  </w:tcBorders>
                  <w:vAlign w:val="center"/>
                </w:tcPr>
                <w:p>
                  <w:pPr>
                    <w:pStyle w:val="27"/>
                    <w:ind w:left="0" w:leftChars="0" w:firstLine="0" w:firstLineChars="0"/>
                    <w:rPr>
                      <w:color w:val="auto"/>
                    </w:rPr>
                  </w:pPr>
                </w:p>
              </w:tc>
              <w:tc>
                <w:tcPr>
                  <w:tcW w:w="1519" w:type="dxa"/>
                  <w:vMerge w:val="continue"/>
                  <w:tcBorders>
                    <w:tl2br w:val="nil"/>
                    <w:tr2bl w:val="nil"/>
                  </w:tcBorders>
                  <w:vAlign w:val="center"/>
                </w:tcPr>
                <w:p>
                  <w:pPr>
                    <w:pStyle w:val="27"/>
                    <w:ind w:left="0" w:leftChars="0" w:firstLine="0" w:firstLineChars="0"/>
                    <w:rPr>
                      <w:color w:val="auto"/>
                    </w:rPr>
                  </w:pPr>
                </w:p>
              </w:tc>
              <w:tc>
                <w:tcPr>
                  <w:tcW w:w="4880" w:type="dxa"/>
                  <w:tcBorders>
                    <w:tl2br w:val="nil"/>
                    <w:tr2bl w:val="nil"/>
                  </w:tcBorders>
                  <w:vAlign w:val="center"/>
                </w:tcPr>
                <w:p>
                  <w:pPr>
                    <w:pStyle w:val="27"/>
                    <w:ind w:left="0" w:leftChars="0" w:firstLine="0" w:firstLineChars="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碎石堆场和存料区设置</w:t>
                  </w:r>
                  <w:r>
                    <w:rPr>
                      <w:rFonts w:hint="eastAsia" w:eastAsia="宋体"/>
                      <w:color w:val="auto"/>
                      <w:sz w:val="24"/>
                      <w:szCs w:val="24"/>
                      <w:highlight w:val="none"/>
                      <w:lang w:val="en-US" w:eastAsia="zh-CN"/>
                    </w:rPr>
                    <w:t>围挡</w:t>
                  </w:r>
                  <w:r>
                    <w:rPr>
                      <w:rFonts w:hint="eastAsia"/>
                      <w:color w:val="auto"/>
                      <w:sz w:val="24"/>
                      <w:szCs w:val="24"/>
                      <w:highlight w:val="none"/>
                      <w:lang w:val="en-US" w:eastAsia="zh-CN"/>
                    </w:rPr>
                    <w:t>，</w:t>
                  </w:r>
                  <w:r>
                    <w:rPr>
                      <w:rFonts w:hint="eastAsia" w:eastAsia="宋体"/>
                      <w:color w:val="auto"/>
                      <w:sz w:val="24"/>
                      <w:szCs w:val="24"/>
                      <w:highlight w:val="none"/>
                      <w:lang w:val="en-US" w:eastAsia="zh-CN"/>
                    </w:rPr>
                    <w:t>围挡高度</w:t>
                  </w:r>
                  <w:r>
                    <w:rPr>
                      <w:rFonts w:hint="eastAsia"/>
                      <w:color w:val="auto"/>
                      <w:sz w:val="24"/>
                      <w:szCs w:val="24"/>
                      <w:highlight w:val="none"/>
                      <w:lang w:val="en-US" w:eastAsia="zh-CN"/>
                    </w:rPr>
                    <w:t>3.5</w:t>
                  </w:r>
                  <w:r>
                    <w:rPr>
                      <w:rFonts w:hint="eastAsia" w:eastAsia="宋体"/>
                      <w:color w:val="auto"/>
                      <w:sz w:val="24"/>
                      <w:szCs w:val="24"/>
                      <w:highlight w:val="none"/>
                      <w:lang w:val="en-US" w:eastAsia="zh-CN"/>
                    </w:rPr>
                    <w:t>m，</w:t>
                  </w:r>
                  <w:r>
                    <w:rPr>
                      <w:rFonts w:hint="eastAsia"/>
                      <w:color w:val="auto"/>
                      <w:sz w:val="24"/>
                      <w:szCs w:val="24"/>
                      <w:highlight w:val="none"/>
                      <w:lang w:val="en-US" w:eastAsia="zh-CN"/>
                    </w:rPr>
                    <w:t>原料和产品采用苫布苫盖，厂区</w:t>
                  </w:r>
                  <w:r>
                    <w:rPr>
                      <w:rFonts w:hint="eastAsia" w:eastAsia="宋体"/>
                      <w:color w:val="auto"/>
                      <w:sz w:val="24"/>
                      <w:szCs w:val="24"/>
                      <w:highlight w:val="none"/>
                      <w:lang w:val="en-US" w:eastAsia="zh-CN"/>
                    </w:rPr>
                    <w:t>采取洒水降尘控制措施。</w:t>
                  </w:r>
                </w:p>
              </w:tc>
              <w:tc>
                <w:tcPr>
                  <w:tcW w:w="954" w:type="dxa"/>
                  <w:tcBorders>
                    <w:tl2br w:val="nil"/>
                    <w:tr2bl w:val="nil"/>
                  </w:tcBorders>
                  <w:vAlign w:val="center"/>
                </w:tcPr>
                <w:p>
                  <w:pPr>
                    <w:ind w:left="0" w:leftChars="0" w:firstLine="0" w:firstLineChars="0"/>
                    <w:jc w:val="center"/>
                    <w:rPr>
                      <w:rFonts w:hint="default" w:cs="Times New Roman"/>
                      <w:color w:val="auto"/>
                      <w:sz w:val="24"/>
                      <w:szCs w:val="24"/>
                      <w:highlight w:val="none"/>
                      <w:lang w:val="en-US" w:eastAsia="zh-CN"/>
                    </w:rPr>
                  </w:pPr>
                  <w:r>
                    <w:rPr>
                      <w:rFonts w:hint="eastAsia" w:ascii="宋体" w:hAnsi="宋体" w:cs="宋体"/>
                      <w:color w:val="auto"/>
                      <w:sz w:val="24"/>
                      <w:szCs w:val="24"/>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jc w:val="center"/>
              </w:trPr>
              <w:tc>
                <w:tcPr>
                  <w:tcW w:w="836" w:type="dxa"/>
                  <w:vMerge w:val="continue"/>
                  <w:tcBorders>
                    <w:tl2br w:val="nil"/>
                    <w:tr2bl w:val="nil"/>
                  </w:tcBorders>
                  <w:vAlign w:val="center"/>
                </w:tcPr>
                <w:p>
                  <w:pPr>
                    <w:adjustRightInd w:val="0"/>
                    <w:snapToGrid w:val="0"/>
                    <w:jc w:val="center"/>
                    <w:rPr>
                      <w:color w:val="auto"/>
                      <w:sz w:val="24"/>
                      <w:szCs w:val="24"/>
                      <w:highlight w:val="none"/>
                    </w:rPr>
                  </w:pPr>
                </w:p>
              </w:tc>
              <w:tc>
                <w:tcPr>
                  <w:tcW w:w="1519" w:type="dxa"/>
                  <w:tcBorders>
                    <w:tl2br w:val="nil"/>
                    <w:tr2bl w:val="nil"/>
                  </w:tcBorders>
                  <w:vAlign w:val="center"/>
                </w:tcPr>
                <w:p>
                  <w:pPr>
                    <w:adjustRightInd w:val="0"/>
                    <w:snapToGrid w:val="0"/>
                    <w:jc w:val="center"/>
                    <w:rPr>
                      <w:color w:val="auto"/>
                      <w:sz w:val="24"/>
                      <w:szCs w:val="24"/>
                      <w:highlight w:val="none"/>
                    </w:rPr>
                  </w:pPr>
                  <w:r>
                    <w:rPr>
                      <w:color w:val="auto"/>
                      <w:sz w:val="24"/>
                      <w:szCs w:val="24"/>
                      <w:highlight w:val="none"/>
                    </w:rPr>
                    <w:t>噪声防治措施</w:t>
                  </w:r>
                </w:p>
              </w:tc>
              <w:tc>
                <w:tcPr>
                  <w:tcW w:w="4880" w:type="dxa"/>
                  <w:tcBorders>
                    <w:tl2br w:val="nil"/>
                    <w:tr2bl w:val="nil"/>
                  </w:tcBorders>
                  <w:vAlign w:val="center"/>
                </w:tcPr>
                <w:p>
                  <w:pPr>
                    <w:adjustRightInd w:val="0"/>
                    <w:snapToGrid w:val="0"/>
                    <w:jc w:val="center"/>
                    <w:rPr>
                      <w:color w:val="auto"/>
                      <w:sz w:val="24"/>
                      <w:szCs w:val="24"/>
                      <w:highlight w:val="none"/>
                    </w:rPr>
                  </w:pPr>
                  <w:r>
                    <w:rPr>
                      <w:color w:val="auto"/>
                      <w:sz w:val="24"/>
                      <w:szCs w:val="24"/>
                      <w:highlight w:val="none"/>
                    </w:rPr>
                    <w:t>选用低噪声设备，采取减振措施</w:t>
                  </w:r>
                </w:p>
              </w:tc>
              <w:tc>
                <w:tcPr>
                  <w:tcW w:w="954" w:type="dxa"/>
                  <w:tcBorders>
                    <w:tl2br w:val="nil"/>
                    <w:tr2bl w:val="nil"/>
                  </w:tcBorders>
                  <w:vAlign w:val="center"/>
                </w:tcPr>
                <w:p>
                  <w:pPr>
                    <w:adjustRightInd w:val="0"/>
                    <w:snapToGrid w:val="0"/>
                    <w:jc w:val="center"/>
                    <w:rPr>
                      <w:color w:val="auto"/>
                      <w:sz w:val="24"/>
                      <w:szCs w:val="24"/>
                      <w:highlight w:val="none"/>
                    </w:rPr>
                  </w:pPr>
                  <w:r>
                    <w:rPr>
                      <w:rFonts w:hint="eastAsia" w:ascii="宋体" w:hAnsi="宋体" w:cs="宋体"/>
                      <w:color w:val="auto"/>
                      <w:sz w:val="24"/>
                      <w:szCs w:val="24"/>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1039" w:hRule="atLeast"/>
                <w:jc w:val="center"/>
              </w:trPr>
              <w:tc>
                <w:tcPr>
                  <w:tcW w:w="836" w:type="dxa"/>
                  <w:vMerge w:val="continue"/>
                  <w:tcBorders>
                    <w:tl2br w:val="nil"/>
                    <w:tr2bl w:val="nil"/>
                  </w:tcBorders>
                  <w:vAlign w:val="center"/>
                </w:tcPr>
                <w:p>
                  <w:pPr>
                    <w:adjustRightInd w:val="0"/>
                    <w:snapToGrid w:val="0"/>
                    <w:jc w:val="center"/>
                    <w:rPr>
                      <w:color w:val="auto"/>
                      <w:sz w:val="24"/>
                      <w:szCs w:val="24"/>
                      <w:highlight w:val="none"/>
                    </w:rPr>
                  </w:pPr>
                </w:p>
              </w:tc>
              <w:tc>
                <w:tcPr>
                  <w:tcW w:w="1519" w:type="dxa"/>
                  <w:tcBorders>
                    <w:tl2br w:val="nil"/>
                    <w:tr2bl w:val="nil"/>
                  </w:tcBorders>
                  <w:vAlign w:val="center"/>
                </w:tcPr>
                <w:p>
                  <w:pPr>
                    <w:adjustRightInd w:val="0"/>
                    <w:snapToGrid w:val="0"/>
                    <w:jc w:val="center"/>
                    <w:rPr>
                      <w:color w:val="auto"/>
                      <w:sz w:val="24"/>
                      <w:szCs w:val="24"/>
                      <w:highlight w:val="none"/>
                    </w:rPr>
                  </w:pPr>
                  <w:r>
                    <w:rPr>
                      <w:color w:val="auto"/>
                      <w:sz w:val="24"/>
                      <w:szCs w:val="24"/>
                      <w:highlight w:val="none"/>
                    </w:rPr>
                    <w:t>固体废物防治措施</w:t>
                  </w:r>
                </w:p>
              </w:tc>
              <w:tc>
                <w:tcPr>
                  <w:tcW w:w="4880" w:type="dxa"/>
                  <w:tcBorders>
                    <w:tl2br w:val="nil"/>
                    <w:tr2bl w:val="nil"/>
                  </w:tcBorders>
                  <w:vAlign w:val="center"/>
                </w:tcPr>
                <w:p>
                  <w:pPr>
                    <w:adjustRightInd w:val="0"/>
                    <w:snapToGrid w:val="0"/>
                    <w:jc w:val="center"/>
                    <w:rPr>
                      <w:rFonts w:hint="default"/>
                      <w:color w:val="auto"/>
                      <w:sz w:val="24"/>
                      <w:szCs w:val="24"/>
                      <w:highlight w:val="none"/>
                      <w:lang w:val="en-US" w:eastAsia="zh-CN"/>
                    </w:rPr>
                  </w:pPr>
                  <w:r>
                    <w:rPr>
                      <w:rFonts w:hint="eastAsia"/>
                      <w:color w:val="auto"/>
                      <w:sz w:val="24"/>
                      <w:szCs w:val="24"/>
                      <w:highlight w:val="none"/>
                      <w:lang w:val="en-US" w:eastAsia="zh-CN"/>
                    </w:rPr>
                    <w:t>废布袋由厂家回收处置，除尘器收集的除尘灰外售处置</w:t>
                  </w:r>
                </w:p>
              </w:tc>
              <w:tc>
                <w:tcPr>
                  <w:tcW w:w="954" w:type="dxa"/>
                  <w:tcBorders>
                    <w:tl2br w:val="nil"/>
                    <w:tr2bl w:val="nil"/>
                  </w:tcBorders>
                  <w:vAlign w:val="center"/>
                </w:tcPr>
                <w:p>
                  <w:pPr>
                    <w:adjustRightInd w:val="0"/>
                    <w:snapToGrid w:val="0"/>
                    <w:jc w:val="center"/>
                    <w:rPr>
                      <w:rFonts w:hint="eastAsia"/>
                      <w:color w:val="auto"/>
                      <w:sz w:val="24"/>
                      <w:szCs w:val="24"/>
                      <w:highlight w:val="none"/>
                      <w:lang w:val="en-US" w:eastAsia="zh-CN"/>
                    </w:rPr>
                  </w:pPr>
                  <w:r>
                    <w:rPr>
                      <w:rFonts w:hint="eastAsia" w:ascii="宋体" w:hAnsi="宋体" w:cs="宋体"/>
                      <w:color w:val="auto"/>
                      <w:sz w:val="24"/>
                      <w:szCs w:val="24"/>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1382" w:hRule="atLeast"/>
                <w:jc w:val="center"/>
              </w:trPr>
              <w:tc>
                <w:tcPr>
                  <w:tcW w:w="836" w:type="dxa"/>
                  <w:vMerge w:val="continue"/>
                  <w:tcBorders>
                    <w:tl2br w:val="nil"/>
                    <w:tr2bl w:val="nil"/>
                  </w:tcBorders>
                  <w:vAlign w:val="center"/>
                </w:tcPr>
                <w:p>
                  <w:pPr>
                    <w:adjustRightInd w:val="0"/>
                    <w:snapToGrid w:val="0"/>
                    <w:jc w:val="center"/>
                    <w:rPr>
                      <w:color w:val="auto"/>
                      <w:sz w:val="24"/>
                      <w:szCs w:val="24"/>
                      <w:highlight w:val="none"/>
                    </w:rPr>
                  </w:pPr>
                </w:p>
              </w:tc>
              <w:tc>
                <w:tcPr>
                  <w:tcW w:w="1519" w:type="dxa"/>
                  <w:tcBorders>
                    <w:tl2br w:val="nil"/>
                    <w:tr2bl w:val="nil"/>
                  </w:tcBorders>
                  <w:vAlign w:val="center"/>
                </w:tcPr>
                <w:p>
                  <w:pPr>
                    <w:adjustRightInd w:val="0"/>
                    <w:snapToGrid w:val="0"/>
                    <w:jc w:val="center"/>
                    <w:rPr>
                      <w:color w:val="auto"/>
                      <w:sz w:val="24"/>
                      <w:szCs w:val="24"/>
                      <w:highlight w:val="cyan"/>
                    </w:rPr>
                  </w:pPr>
                  <w:r>
                    <w:rPr>
                      <w:color w:val="auto"/>
                      <w:sz w:val="24"/>
                      <w:szCs w:val="24"/>
                      <w:highlight w:val="none"/>
                    </w:rPr>
                    <w:t>废水防治措施</w:t>
                  </w:r>
                </w:p>
              </w:tc>
              <w:tc>
                <w:tcPr>
                  <w:tcW w:w="4880" w:type="dxa"/>
                  <w:tcBorders>
                    <w:tl2br w:val="nil"/>
                    <w:tr2bl w:val="nil"/>
                  </w:tcBorders>
                  <w:vAlign w:val="center"/>
                </w:tcPr>
                <w:p>
                  <w:pPr>
                    <w:adjustRightInd w:val="0"/>
                    <w:snapToGrid w:val="0"/>
                    <w:jc w:val="center"/>
                    <w:rPr>
                      <w:rFonts w:hint="default"/>
                      <w:color w:val="auto"/>
                      <w:sz w:val="24"/>
                      <w:szCs w:val="24"/>
                      <w:highlight w:val="none"/>
                      <w:lang w:val="en-US" w:eastAsia="zh-CN"/>
                    </w:rPr>
                  </w:pPr>
                  <w:r>
                    <w:rPr>
                      <w:rFonts w:hint="eastAsia"/>
                      <w:color w:val="auto"/>
                      <w:sz w:val="24"/>
                      <w:szCs w:val="24"/>
                      <w:highlight w:val="none"/>
                      <w:lang w:val="en-US" w:eastAsia="zh-CN"/>
                    </w:rPr>
                    <w:t>本项目无新增废水排放，生活污水排入防渗旱厕，定期清掏，外运堆肥</w:t>
                  </w:r>
                </w:p>
              </w:tc>
              <w:tc>
                <w:tcPr>
                  <w:tcW w:w="954"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eastAsia" w:ascii="宋体" w:hAnsi="宋体" w:cs="宋体"/>
                      <w:color w:val="auto"/>
                      <w:sz w:val="24"/>
                      <w:szCs w:val="24"/>
                      <w:lang w:val="en-US" w:eastAsia="zh-CN"/>
                    </w:rPr>
                    <w:t>新建</w:t>
                  </w:r>
                </w:p>
              </w:tc>
            </w:tr>
            <w:bookmarkEnd w:id="11"/>
          </w:tbl>
          <w:p>
            <w:pPr>
              <w:tabs>
                <w:tab w:val="left" w:pos="371"/>
              </w:tabs>
              <w:adjustRightInd w:val="0"/>
              <w:snapToGrid w:val="0"/>
              <w:spacing w:line="360" w:lineRule="auto"/>
              <w:ind w:firstLine="480" w:firstLineChars="200"/>
              <w:rPr>
                <w:color w:val="auto"/>
                <w:sz w:val="24"/>
                <w:szCs w:val="24"/>
                <w:highlight w:val="none"/>
              </w:rPr>
            </w:pPr>
            <w:r>
              <w:rPr>
                <w:color w:val="auto"/>
                <w:sz w:val="24"/>
                <w:szCs w:val="24"/>
                <w:highlight w:val="none"/>
              </w:rPr>
              <w:t>2.主要设备</w:t>
            </w:r>
          </w:p>
          <w:p>
            <w:pPr>
              <w:adjustRightInd w:val="0"/>
              <w:snapToGrid w:val="0"/>
              <w:spacing w:line="360" w:lineRule="auto"/>
              <w:ind w:firstLine="480" w:firstLineChars="200"/>
              <w:rPr>
                <w:color w:val="auto"/>
                <w:sz w:val="24"/>
                <w:szCs w:val="24"/>
                <w:highlight w:val="none"/>
              </w:rPr>
            </w:pPr>
            <w:r>
              <w:rPr>
                <w:color w:val="auto"/>
                <w:sz w:val="24"/>
                <w:szCs w:val="24"/>
                <w:highlight w:val="none"/>
              </w:rPr>
              <w:t>本项目主要设备详见表2-</w:t>
            </w:r>
            <w:r>
              <w:rPr>
                <w:rFonts w:hint="eastAsia"/>
                <w:color w:val="auto"/>
                <w:sz w:val="24"/>
                <w:szCs w:val="24"/>
                <w:highlight w:val="none"/>
              </w:rPr>
              <w:t>2</w:t>
            </w:r>
            <w:r>
              <w:rPr>
                <w:color w:val="auto"/>
                <w:sz w:val="24"/>
                <w:szCs w:val="24"/>
                <w:highlight w:val="none"/>
              </w:rPr>
              <w:t>。</w:t>
            </w:r>
          </w:p>
          <w:p>
            <w:pPr>
              <w:adjustRightInd w:val="0"/>
              <w:snapToGrid w:val="0"/>
              <w:ind w:firstLine="482" w:firstLineChars="200"/>
              <w:jc w:val="center"/>
              <w:rPr>
                <w:b/>
                <w:bCs/>
                <w:color w:val="auto"/>
                <w:sz w:val="24"/>
                <w:szCs w:val="24"/>
                <w:highlight w:val="none"/>
              </w:rPr>
            </w:pPr>
            <w:r>
              <w:rPr>
                <w:b/>
                <w:bCs/>
                <w:color w:val="auto"/>
                <w:sz w:val="24"/>
                <w:szCs w:val="24"/>
                <w:highlight w:val="none"/>
              </w:rPr>
              <w:t>表2-2  主要设备一览表</w:t>
            </w:r>
          </w:p>
          <w:tbl>
            <w:tblPr>
              <w:tblStyle w:val="29"/>
              <w:tblW w:w="838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3897"/>
              <w:gridCol w:w="1430"/>
              <w:gridCol w:w="16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91" w:type="dxa"/>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3897" w:type="dxa"/>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名称</w:t>
                  </w:r>
                </w:p>
              </w:tc>
              <w:tc>
                <w:tcPr>
                  <w:tcW w:w="1430" w:type="dxa"/>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单位</w:t>
                  </w:r>
                </w:p>
              </w:tc>
              <w:tc>
                <w:tcPr>
                  <w:tcW w:w="1670" w:type="dxa"/>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91" w:type="dxa"/>
                  <w:vAlign w:val="center"/>
                </w:tcPr>
                <w:p>
                  <w:pPr>
                    <w:adjustRightInd w:val="0"/>
                    <w:snapToGrid w:val="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3897" w:type="dxa"/>
                  <w:shd w:val="clear" w:color="auto" w:fill="auto"/>
                  <w:vAlign w:val="top"/>
                </w:tcPr>
                <w:p>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pacing w:val="-1"/>
                      <w:sz w:val="21"/>
                      <w:szCs w:val="21"/>
                      <w:lang w:val="en-US" w:eastAsia="zh-CN"/>
                    </w:rPr>
                    <w:t>颚式破碎机</w:t>
                  </w:r>
                </w:p>
              </w:tc>
              <w:tc>
                <w:tcPr>
                  <w:tcW w:w="1430" w:type="dxa"/>
                  <w:shd w:val="clear" w:color="auto" w:fill="auto"/>
                  <w:vAlign w:val="top"/>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台</w:t>
                  </w:r>
                </w:p>
              </w:tc>
              <w:tc>
                <w:tcPr>
                  <w:tcW w:w="1670" w:type="dxa"/>
                  <w:shd w:val="clear" w:color="auto" w:fill="auto"/>
                  <w:vAlign w:val="top"/>
                </w:tcPr>
                <w:p>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91" w:type="dxa"/>
                  <w:vAlign w:val="center"/>
                </w:tcPr>
                <w:p>
                  <w:pPr>
                    <w:adjustRightInd w:val="0"/>
                    <w:snapToGrid w:val="0"/>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2</w:t>
                  </w:r>
                </w:p>
              </w:tc>
              <w:tc>
                <w:tcPr>
                  <w:tcW w:w="3897" w:type="dxa"/>
                  <w:shd w:val="clear" w:color="auto" w:fill="auto"/>
                  <w:vAlign w:val="top"/>
                </w:tcPr>
                <w:p>
                  <w:pPr>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pacing w:val="-1"/>
                      <w:sz w:val="21"/>
                      <w:szCs w:val="21"/>
                      <w:lang w:val="en-US" w:eastAsia="zh-CN"/>
                    </w:rPr>
                    <w:t>反击式破碎机</w:t>
                  </w:r>
                </w:p>
              </w:tc>
              <w:tc>
                <w:tcPr>
                  <w:tcW w:w="1430" w:type="dxa"/>
                  <w:shd w:val="clear" w:color="auto" w:fill="auto"/>
                  <w:vAlign w:val="top"/>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台</w:t>
                  </w:r>
                </w:p>
              </w:tc>
              <w:tc>
                <w:tcPr>
                  <w:tcW w:w="1670" w:type="dxa"/>
                  <w:shd w:val="clear" w:color="auto" w:fill="auto"/>
                  <w:vAlign w:val="top"/>
                </w:tcPr>
                <w:p>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color w:val="auto"/>
                      <w:sz w:val="21"/>
                      <w:szCs w:val="21"/>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91" w:type="dxa"/>
                  <w:shd w:val="clear" w:color="auto" w:fill="auto"/>
                  <w:vAlign w:val="center"/>
                </w:tcPr>
                <w:p>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 w:val="21"/>
                      <w:szCs w:val="21"/>
                    </w:rPr>
                    <w:t>3</w:t>
                  </w:r>
                </w:p>
              </w:tc>
              <w:tc>
                <w:tcPr>
                  <w:tcW w:w="3897" w:type="dxa"/>
                  <w:shd w:val="clear" w:color="auto" w:fill="auto"/>
                  <w:vAlign w:val="top"/>
                </w:tcPr>
                <w:p>
                  <w:pPr>
                    <w:jc w:val="center"/>
                    <w:textAlignment w:val="center"/>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pacing w:val="-1"/>
                      <w:sz w:val="21"/>
                      <w:szCs w:val="21"/>
                      <w:lang w:val="en-US" w:eastAsia="zh-CN"/>
                    </w:rPr>
                    <w:t>运料机</w:t>
                  </w:r>
                </w:p>
              </w:tc>
              <w:tc>
                <w:tcPr>
                  <w:tcW w:w="1430" w:type="dxa"/>
                  <w:shd w:val="clear" w:color="auto" w:fill="auto"/>
                  <w:vAlign w:val="top"/>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台</w:t>
                  </w:r>
                </w:p>
              </w:tc>
              <w:tc>
                <w:tcPr>
                  <w:tcW w:w="1670" w:type="dxa"/>
                  <w:shd w:val="clear" w:color="auto" w:fill="auto"/>
                  <w:vAlign w:val="top"/>
                </w:tcPr>
                <w:p>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91" w:type="dxa"/>
                  <w:shd w:val="clear" w:color="auto" w:fill="auto"/>
                  <w:vAlign w:val="center"/>
                </w:tcPr>
                <w:p>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 w:val="21"/>
                      <w:szCs w:val="21"/>
                    </w:rPr>
                    <w:t>4</w:t>
                  </w:r>
                </w:p>
              </w:tc>
              <w:tc>
                <w:tcPr>
                  <w:tcW w:w="3897" w:type="dxa"/>
                  <w:shd w:val="clear" w:color="auto" w:fill="auto"/>
                  <w:vAlign w:val="top"/>
                </w:tcPr>
                <w:p>
                  <w:pPr>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pacing w:val="-2"/>
                      <w:sz w:val="21"/>
                      <w:szCs w:val="21"/>
                      <w:lang w:val="en-US" w:eastAsia="zh-CN"/>
                    </w:rPr>
                    <w:t>振动筛</w:t>
                  </w:r>
                </w:p>
              </w:tc>
              <w:tc>
                <w:tcPr>
                  <w:tcW w:w="1430" w:type="dxa"/>
                  <w:shd w:val="clear" w:color="auto" w:fill="auto"/>
                  <w:vAlign w:val="top"/>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cs="Times New Roman"/>
                      <w:color w:val="auto"/>
                      <w:sz w:val="21"/>
                      <w:szCs w:val="21"/>
                    </w:rPr>
                    <w:t>台</w:t>
                  </w:r>
                </w:p>
              </w:tc>
              <w:tc>
                <w:tcPr>
                  <w:tcW w:w="1670" w:type="dxa"/>
                  <w:shd w:val="clear" w:color="auto" w:fill="auto"/>
                  <w:vAlign w:val="top"/>
                </w:tcPr>
                <w:p>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91" w:type="dxa"/>
                  <w:shd w:val="clear" w:color="auto" w:fill="auto"/>
                  <w:vAlign w:val="center"/>
                </w:tcPr>
                <w:p>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 w:val="21"/>
                      <w:szCs w:val="21"/>
                    </w:rPr>
                    <w:t>5</w:t>
                  </w:r>
                </w:p>
              </w:tc>
              <w:tc>
                <w:tcPr>
                  <w:tcW w:w="3897" w:type="dxa"/>
                  <w:shd w:val="clear" w:color="auto" w:fill="auto"/>
                  <w:vAlign w:val="top"/>
                </w:tcPr>
                <w:p>
                  <w:pPr>
                    <w:jc w:val="center"/>
                    <w:textAlignment w:val="center"/>
                    <w:rPr>
                      <w:rFonts w:hint="eastAsia" w:ascii="Times New Roman" w:hAnsi="Times New Roman" w:cs="Times New Roman" w:eastAsiaTheme="minorEastAsia"/>
                      <w:color w:val="auto"/>
                      <w:spacing w:val="-2"/>
                      <w:kern w:val="2"/>
                      <w:sz w:val="21"/>
                      <w:szCs w:val="21"/>
                      <w:lang w:val="en-US" w:eastAsia="zh-CN" w:bidi="ar-SA"/>
                    </w:rPr>
                  </w:pPr>
                  <w:r>
                    <w:rPr>
                      <w:rFonts w:hint="eastAsia" w:ascii="Times New Roman" w:hAnsi="Times New Roman" w:cs="Times New Roman"/>
                      <w:color w:val="auto"/>
                      <w:spacing w:val="-2"/>
                      <w:sz w:val="21"/>
                      <w:szCs w:val="21"/>
                      <w:lang w:val="en-US" w:eastAsia="zh-CN"/>
                    </w:rPr>
                    <w:t>除尘器</w:t>
                  </w:r>
                </w:p>
              </w:tc>
              <w:tc>
                <w:tcPr>
                  <w:tcW w:w="1430" w:type="dxa"/>
                  <w:shd w:val="clear" w:color="auto" w:fill="auto"/>
                  <w:vAlign w:val="top"/>
                </w:tcPr>
                <w:p>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套</w:t>
                  </w:r>
                </w:p>
              </w:tc>
              <w:tc>
                <w:tcPr>
                  <w:tcW w:w="1670" w:type="dxa"/>
                  <w:shd w:val="clear" w:color="auto" w:fill="auto"/>
                  <w:vAlign w:val="top"/>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391" w:type="dxa"/>
                  <w:shd w:val="clear" w:color="auto" w:fill="auto"/>
                  <w:vAlign w:val="center"/>
                </w:tcPr>
                <w:p>
                  <w:pPr>
                    <w:adjustRightInd w:val="0"/>
                    <w:snapToGrid w:val="0"/>
                    <w:jc w:val="center"/>
                    <w:rPr>
                      <w:rFonts w:ascii="Times New Roman" w:hAnsi="Times New Roman" w:cs="Times New Roman" w:eastAsiaTheme="minorEastAsia"/>
                      <w:color w:val="auto"/>
                      <w:kern w:val="2"/>
                      <w:sz w:val="21"/>
                      <w:szCs w:val="21"/>
                      <w:lang w:val="en-US" w:eastAsia="zh-CN" w:bidi="ar-SA"/>
                    </w:rPr>
                  </w:pPr>
                  <w:r>
                    <w:rPr>
                      <w:rFonts w:ascii="Times New Roman" w:hAnsi="Times New Roman" w:cs="Times New Roman"/>
                      <w:color w:val="auto"/>
                      <w:sz w:val="21"/>
                      <w:szCs w:val="21"/>
                    </w:rPr>
                    <w:t>6</w:t>
                  </w:r>
                </w:p>
              </w:tc>
              <w:tc>
                <w:tcPr>
                  <w:tcW w:w="3897" w:type="dxa"/>
                  <w:shd w:val="clear" w:color="auto" w:fill="auto"/>
                  <w:vAlign w:val="top"/>
                </w:tcPr>
                <w:p>
                  <w:pPr>
                    <w:jc w:val="center"/>
                    <w:textAlignment w:val="center"/>
                    <w:rPr>
                      <w:rFonts w:hint="eastAsia" w:ascii="Times New Roman" w:hAnsi="Times New Roman" w:cs="Times New Roman" w:eastAsiaTheme="minorEastAsia"/>
                      <w:color w:val="auto"/>
                      <w:spacing w:val="-2"/>
                      <w:kern w:val="2"/>
                      <w:sz w:val="21"/>
                      <w:szCs w:val="21"/>
                      <w:lang w:val="en-US" w:eastAsia="zh-CN" w:bidi="ar-SA"/>
                    </w:rPr>
                  </w:pPr>
                  <w:r>
                    <w:rPr>
                      <w:rFonts w:hint="eastAsia" w:ascii="Times New Roman" w:hAnsi="Times New Roman" w:cs="Times New Roman"/>
                      <w:color w:val="auto"/>
                      <w:spacing w:val="-2"/>
                      <w:sz w:val="21"/>
                      <w:szCs w:val="21"/>
                      <w:lang w:val="en-US" w:eastAsia="zh-CN"/>
                    </w:rPr>
                    <w:t>皮带机</w:t>
                  </w:r>
                </w:p>
              </w:tc>
              <w:tc>
                <w:tcPr>
                  <w:tcW w:w="1430" w:type="dxa"/>
                  <w:shd w:val="clear" w:color="auto" w:fill="auto"/>
                  <w:vAlign w:val="top"/>
                </w:tcPr>
                <w:p>
                  <w:pPr>
                    <w:adjustRightInd w:val="0"/>
                    <w:snapToGrid w:val="0"/>
                    <w:jc w:val="center"/>
                    <w:rPr>
                      <w:rFonts w:hint="eastAsia"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sz w:val="21"/>
                      <w:szCs w:val="21"/>
                      <w:lang w:val="en-US" w:eastAsia="zh-CN"/>
                    </w:rPr>
                    <w:t>套</w:t>
                  </w:r>
                </w:p>
              </w:tc>
              <w:tc>
                <w:tcPr>
                  <w:tcW w:w="1670" w:type="dxa"/>
                  <w:shd w:val="clear" w:color="auto" w:fill="auto"/>
                  <w:vAlign w:val="top"/>
                </w:tcPr>
                <w:p>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5</w:t>
                  </w:r>
                </w:p>
              </w:tc>
            </w:tr>
          </w:tbl>
          <w:p>
            <w:pPr>
              <w:adjustRightInd w:val="0"/>
              <w:snapToGrid w:val="0"/>
              <w:spacing w:line="360" w:lineRule="auto"/>
              <w:ind w:firstLine="480" w:firstLineChars="200"/>
              <w:rPr>
                <w:color w:val="auto"/>
                <w:sz w:val="24"/>
                <w:szCs w:val="24"/>
              </w:rPr>
            </w:pPr>
            <w:r>
              <w:rPr>
                <w:rFonts w:hint="eastAsia"/>
                <w:color w:val="auto"/>
                <w:sz w:val="24"/>
                <w:szCs w:val="24"/>
              </w:rPr>
              <w:t>3</w:t>
            </w:r>
            <w:r>
              <w:rPr>
                <w:color w:val="auto"/>
                <w:sz w:val="24"/>
                <w:szCs w:val="24"/>
              </w:rPr>
              <w:t>.</w:t>
            </w:r>
            <w:r>
              <w:rPr>
                <w:rFonts w:hint="eastAsia"/>
                <w:color w:val="auto"/>
                <w:sz w:val="24"/>
                <w:szCs w:val="24"/>
              </w:rPr>
              <w:t>原辅材料</w:t>
            </w:r>
          </w:p>
          <w:p>
            <w:pPr>
              <w:adjustRightInd w:val="0"/>
              <w:snapToGrid w:val="0"/>
              <w:spacing w:line="360" w:lineRule="auto"/>
              <w:ind w:firstLine="480" w:firstLineChars="200"/>
              <w:rPr>
                <w:rFonts w:hint="default" w:eastAsia="宋体"/>
                <w:color w:val="auto"/>
                <w:sz w:val="24"/>
                <w:szCs w:val="24"/>
                <w:lang w:val="en-US" w:eastAsia="zh-CN"/>
              </w:rPr>
            </w:pPr>
            <w:r>
              <w:rPr>
                <w:color w:val="auto"/>
                <w:sz w:val="24"/>
                <w:szCs w:val="24"/>
              </w:rPr>
              <w:t>本项目</w:t>
            </w:r>
            <w:r>
              <w:rPr>
                <w:rFonts w:hint="eastAsia"/>
                <w:color w:val="auto"/>
                <w:sz w:val="24"/>
                <w:szCs w:val="24"/>
              </w:rPr>
              <w:t>原辅材料</w:t>
            </w:r>
            <w:r>
              <w:rPr>
                <w:color w:val="auto"/>
                <w:sz w:val="24"/>
                <w:szCs w:val="24"/>
              </w:rPr>
              <w:t>详见表</w:t>
            </w:r>
            <w:r>
              <w:rPr>
                <w:rFonts w:hint="eastAsia"/>
                <w:color w:val="auto"/>
                <w:sz w:val="24"/>
                <w:szCs w:val="24"/>
              </w:rPr>
              <w:t>2</w:t>
            </w:r>
            <w:r>
              <w:rPr>
                <w:color w:val="auto"/>
                <w:sz w:val="24"/>
                <w:szCs w:val="24"/>
              </w:rPr>
              <w:t>-</w:t>
            </w:r>
            <w:r>
              <w:rPr>
                <w:rFonts w:hint="eastAsia"/>
                <w:color w:val="auto"/>
                <w:sz w:val="24"/>
                <w:szCs w:val="24"/>
              </w:rPr>
              <w:t>3</w:t>
            </w:r>
            <w:r>
              <w:rPr>
                <w:color w:val="auto"/>
                <w:sz w:val="24"/>
                <w:szCs w:val="24"/>
              </w:rPr>
              <w:t>。</w:t>
            </w:r>
          </w:p>
          <w:p>
            <w:pPr>
              <w:adjustRightInd w:val="0"/>
              <w:snapToGrid w:val="0"/>
              <w:ind w:firstLine="482" w:firstLineChars="200"/>
              <w:jc w:val="center"/>
              <w:rPr>
                <w:b/>
                <w:bCs/>
                <w:color w:val="auto"/>
                <w:sz w:val="24"/>
                <w:szCs w:val="24"/>
              </w:rPr>
            </w:pPr>
            <w:r>
              <w:rPr>
                <w:rFonts w:hint="eastAsia"/>
                <w:b/>
                <w:bCs/>
                <w:color w:val="auto"/>
                <w:sz w:val="24"/>
                <w:szCs w:val="24"/>
              </w:rPr>
              <w:t>表2-3  原辅材料消耗一览表</w:t>
            </w:r>
          </w:p>
          <w:tbl>
            <w:tblPr>
              <w:tblStyle w:val="29"/>
              <w:tblW w:w="838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2"/>
              <w:gridCol w:w="2335"/>
              <w:gridCol w:w="1656"/>
              <w:gridCol w:w="1656"/>
              <w:gridCol w:w="16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82" w:type="dxa"/>
                  <w:tcBorders>
                    <w:tl2br w:val="nil"/>
                    <w:tr2bl w:val="nil"/>
                  </w:tcBorders>
                  <w:vAlign w:val="center"/>
                </w:tcPr>
                <w:p>
                  <w:pPr>
                    <w:pStyle w:val="72"/>
                    <w:rPr>
                      <w:color w:val="auto"/>
                      <w:sz w:val="24"/>
                      <w:szCs w:val="24"/>
                      <w:highlight w:val="none"/>
                    </w:rPr>
                  </w:pPr>
                  <w:r>
                    <w:rPr>
                      <w:color w:val="auto"/>
                      <w:sz w:val="24"/>
                      <w:szCs w:val="24"/>
                      <w:highlight w:val="none"/>
                    </w:rPr>
                    <w:t>序号</w:t>
                  </w:r>
                </w:p>
              </w:tc>
              <w:tc>
                <w:tcPr>
                  <w:tcW w:w="2335" w:type="dxa"/>
                  <w:tcBorders>
                    <w:tl2br w:val="nil"/>
                    <w:tr2bl w:val="nil"/>
                  </w:tcBorders>
                  <w:vAlign w:val="center"/>
                </w:tcPr>
                <w:p>
                  <w:pPr>
                    <w:pStyle w:val="72"/>
                    <w:rPr>
                      <w:color w:val="auto"/>
                      <w:sz w:val="24"/>
                      <w:szCs w:val="24"/>
                      <w:highlight w:val="none"/>
                    </w:rPr>
                  </w:pPr>
                  <w:r>
                    <w:rPr>
                      <w:rFonts w:hint="eastAsia"/>
                      <w:color w:val="auto"/>
                      <w:sz w:val="24"/>
                      <w:szCs w:val="24"/>
                      <w:highlight w:val="none"/>
                    </w:rPr>
                    <w:t>产品</w:t>
                  </w:r>
                  <w:r>
                    <w:rPr>
                      <w:color w:val="auto"/>
                      <w:sz w:val="24"/>
                      <w:szCs w:val="24"/>
                      <w:highlight w:val="none"/>
                    </w:rPr>
                    <w:t>名称</w:t>
                  </w:r>
                </w:p>
              </w:tc>
              <w:tc>
                <w:tcPr>
                  <w:tcW w:w="1656" w:type="dxa"/>
                  <w:tcBorders>
                    <w:tl2br w:val="nil"/>
                    <w:tr2bl w:val="nil"/>
                  </w:tcBorders>
                  <w:vAlign w:val="center"/>
                </w:tcPr>
                <w:p>
                  <w:pPr>
                    <w:pStyle w:val="72"/>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用量</w:t>
                  </w:r>
                  <w:r>
                    <w:rPr>
                      <w:rFonts w:hint="eastAsia"/>
                      <w:color w:val="auto"/>
                      <w:sz w:val="24"/>
                      <w:szCs w:val="24"/>
                      <w:highlight w:val="none"/>
                    </w:rPr>
                    <w:t>（t/a）</w:t>
                  </w:r>
                </w:p>
              </w:tc>
              <w:tc>
                <w:tcPr>
                  <w:tcW w:w="1656" w:type="dxa"/>
                  <w:tcBorders>
                    <w:tl2br w:val="nil"/>
                    <w:tr2bl w:val="nil"/>
                  </w:tcBorders>
                  <w:vAlign w:val="center"/>
                </w:tcPr>
                <w:p>
                  <w:pPr>
                    <w:pStyle w:val="72"/>
                    <w:rPr>
                      <w:color w:val="auto"/>
                      <w:sz w:val="24"/>
                      <w:szCs w:val="24"/>
                      <w:highlight w:val="none"/>
                    </w:rPr>
                  </w:pPr>
                  <w:r>
                    <w:rPr>
                      <w:rFonts w:hint="eastAsia"/>
                      <w:color w:val="auto"/>
                      <w:sz w:val="24"/>
                      <w:szCs w:val="24"/>
                      <w:highlight w:val="none"/>
                    </w:rPr>
                    <w:t>来源</w:t>
                  </w:r>
                </w:p>
              </w:tc>
              <w:tc>
                <w:tcPr>
                  <w:tcW w:w="1656" w:type="dxa"/>
                  <w:tcBorders>
                    <w:tl2br w:val="nil"/>
                    <w:tr2bl w:val="nil"/>
                  </w:tcBorders>
                  <w:vAlign w:val="center"/>
                </w:tcPr>
                <w:p>
                  <w:pPr>
                    <w:pStyle w:val="72"/>
                    <w:rPr>
                      <w:rFonts w:hint="eastAsia" w:eastAsia="宋体"/>
                      <w:color w:val="auto"/>
                      <w:sz w:val="24"/>
                      <w:szCs w:val="24"/>
                      <w:highlight w:val="none"/>
                      <w:lang w:val="en-US" w:eastAsia="zh-CN"/>
                    </w:rPr>
                  </w:pPr>
                  <w:r>
                    <w:rPr>
                      <w:rFonts w:hint="eastAsia"/>
                      <w:color w:val="auto"/>
                      <w:sz w:val="24"/>
                      <w:szCs w:val="24"/>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jc w:val="center"/>
              </w:trPr>
              <w:tc>
                <w:tcPr>
                  <w:tcW w:w="1082" w:type="dxa"/>
                  <w:tcBorders>
                    <w:tl2br w:val="nil"/>
                    <w:tr2bl w:val="nil"/>
                  </w:tcBorders>
                  <w:vAlign w:val="center"/>
                </w:tcPr>
                <w:p>
                  <w:pPr>
                    <w:pStyle w:val="72"/>
                    <w:rPr>
                      <w:color w:val="auto"/>
                      <w:sz w:val="24"/>
                      <w:szCs w:val="24"/>
                      <w:highlight w:val="none"/>
                    </w:rPr>
                  </w:pPr>
                  <w:r>
                    <w:rPr>
                      <w:color w:val="auto"/>
                      <w:sz w:val="24"/>
                      <w:szCs w:val="24"/>
                      <w:highlight w:val="none"/>
                    </w:rPr>
                    <w:t>1</w:t>
                  </w:r>
                </w:p>
              </w:tc>
              <w:tc>
                <w:tcPr>
                  <w:tcW w:w="2335" w:type="dxa"/>
                  <w:tcBorders>
                    <w:tl2br w:val="nil"/>
                    <w:tr2bl w:val="nil"/>
                  </w:tcBorders>
                  <w:vAlign w:val="center"/>
                </w:tcPr>
                <w:p>
                  <w:pPr>
                    <w:keepNext w:val="0"/>
                    <w:keepLines w:val="0"/>
                    <w:widowControl/>
                    <w:suppressLineNumbers w:val="0"/>
                    <w:jc w:val="center"/>
                    <w:textAlignment w:val="center"/>
                    <w:rPr>
                      <w:rFonts w:hint="default"/>
                      <w:color w:val="auto"/>
                      <w:sz w:val="24"/>
                      <w:szCs w:val="24"/>
                      <w:highlight w:val="none"/>
                      <w:lang w:val="en-US"/>
                    </w:rPr>
                  </w:pPr>
                  <w:r>
                    <w:rPr>
                      <w:rFonts w:hint="eastAsia" w:ascii="宋体" w:hAnsi="宋体" w:cs="宋体"/>
                      <w:i w:val="0"/>
                      <w:iCs w:val="0"/>
                      <w:color w:val="auto"/>
                      <w:kern w:val="0"/>
                      <w:sz w:val="24"/>
                      <w:szCs w:val="24"/>
                      <w:u w:val="none"/>
                      <w:lang w:val="en-US" w:eastAsia="zh-CN" w:bidi="ar"/>
                    </w:rPr>
                    <w:t>建筑废石料</w:t>
                  </w:r>
                </w:p>
              </w:tc>
              <w:tc>
                <w:tcPr>
                  <w:tcW w:w="1656" w:type="dxa"/>
                  <w:tcBorders>
                    <w:tl2br w:val="nil"/>
                    <w:tr2bl w:val="nil"/>
                  </w:tcBorders>
                  <w:vAlign w:val="center"/>
                </w:tcPr>
                <w:p>
                  <w:pPr>
                    <w:keepNext w:val="0"/>
                    <w:keepLines w:val="0"/>
                    <w:widowControl/>
                    <w:suppressLineNumbers w:val="0"/>
                    <w:jc w:val="center"/>
                    <w:textAlignment w:val="center"/>
                    <w:rPr>
                      <w:rFonts w:hint="default" w:cs="Times New Roman"/>
                      <w:b w:val="0"/>
                      <w:bCs w:val="0"/>
                      <w:color w:val="auto"/>
                      <w:kern w:val="0"/>
                      <w:sz w:val="24"/>
                      <w:szCs w:val="24"/>
                      <w:highlight w:val="none"/>
                      <w:lang w:val="en-US" w:eastAsia="zh-CN" w:bidi="ar-SA"/>
                    </w:rPr>
                  </w:pPr>
                  <w:r>
                    <w:rPr>
                      <w:rFonts w:hint="eastAsia" w:cs="Times New Roman"/>
                      <w:b w:val="0"/>
                      <w:bCs w:val="0"/>
                      <w:color w:val="auto"/>
                      <w:kern w:val="0"/>
                      <w:sz w:val="24"/>
                      <w:szCs w:val="24"/>
                      <w:highlight w:val="none"/>
                      <w:lang w:val="en-US" w:eastAsia="zh-CN" w:bidi="ar-SA"/>
                    </w:rPr>
                    <w:t>600000</w:t>
                  </w:r>
                </w:p>
              </w:tc>
              <w:tc>
                <w:tcPr>
                  <w:tcW w:w="1656" w:type="dxa"/>
                  <w:tcBorders>
                    <w:tl2br w:val="nil"/>
                    <w:tr2bl w:val="nil"/>
                  </w:tcBorders>
                  <w:vAlign w:val="center"/>
                </w:tcPr>
                <w:p>
                  <w:pPr>
                    <w:pStyle w:val="72"/>
                    <w:rPr>
                      <w:color w:val="auto"/>
                      <w:sz w:val="24"/>
                      <w:szCs w:val="24"/>
                      <w:highlight w:val="none"/>
                    </w:rPr>
                  </w:pPr>
                  <w:r>
                    <w:rPr>
                      <w:rFonts w:hint="eastAsia"/>
                      <w:color w:val="auto"/>
                      <w:sz w:val="24"/>
                      <w:szCs w:val="24"/>
                      <w:highlight w:val="none"/>
                    </w:rPr>
                    <w:t>外购</w:t>
                  </w:r>
                </w:p>
              </w:tc>
              <w:tc>
                <w:tcPr>
                  <w:tcW w:w="1656" w:type="dxa"/>
                  <w:tcBorders>
                    <w:tl2br w:val="nil"/>
                    <w:tr2bl w:val="nil"/>
                  </w:tcBorders>
                  <w:vAlign w:val="center"/>
                </w:tcPr>
                <w:p>
                  <w:pPr>
                    <w:pStyle w:val="72"/>
                    <w:rPr>
                      <w:rFonts w:hint="default" w:eastAsia="宋体"/>
                      <w:color w:val="auto"/>
                      <w:sz w:val="24"/>
                      <w:szCs w:val="24"/>
                      <w:highlight w:val="none"/>
                      <w:lang w:val="en-US" w:eastAsia="zh-CN"/>
                    </w:rPr>
                  </w:pPr>
                  <w:r>
                    <w:rPr>
                      <w:rFonts w:hint="eastAsia"/>
                      <w:color w:val="auto"/>
                      <w:sz w:val="24"/>
                      <w:szCs w:val="24"/>
                      <w:highlight w:val="none"/>
                      <w:lang w:val="en-US" w:eastAsia="zh-CN"/>
                    </w:rPr>
                    <w:t>废混凝土、砖石</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原辅料理化性质：</w:t>
            </w:r>
          </w:p>
          <w:p>
            <w:pPr>
              <w:adjustRightInd w:val="0"/>
              <w:snapToGrid w:val="0"/>
              <w:spacing w:line="360" w:lineRule="auto"/>
              <w:ind w:firstLine="480" w:firstLineChars="200"/>
              <w:rPr>
                <w:rFonts w:hint="eastAsia" w:eastAsia="宋体"/>
                <w:color w:val="auto"/>
                <w:sz w:val="24"/>
                <w:szCs w:val="24"/>
                <w:lang w:eastAsia="zh-CN"/>
              </w:rPr>
            </w:pPr>
            <w:r>
              <w:rPr>
                <w:rFonts w:hint="eastAsia"/>
                <w:color w:val="auto"/>
                <w:sz w:val="24"/>
                <w:szCs w:val="24"/>
              </w:rPr>
              <w:t>4</w:t>
            </w:r>
            <w:r>
              <w:rPr>
                <w:color w:val="auto"/>
                <w:sz w:val="24"/>
                <w:szCs w:val="24"/>
              </w:rPr>
              <w:t>.</w:t>
            </w:r>
            <w:r>
              <w:rPr>
                <w:rFonts w:hint="eastAsia"/>
                <w:color w:val="auto"/>
                <w:sz w:val="24"/>
                <w:szCs w:val="24"/>
                <w:lang w:val="en-US" w:eastAsia="zh-CN"/>
              </w:rPr>
              <w:t>物料平衡</w:t>
            </w:r>
          </w:p>
          <w:p>
            <w:pPr>
              <w:pStyle w:val="7"/>
              <w:adjustRightInd w:val="0"/>
              <w:snapToGrid w:val="0"/>
              <w:spacing w:line="360" w:lineRule="auto"/>
              <w:ind w:firstLine="480"/>
              <w:rPr>
                <w:color w:val="auto"/>
                <w:sz w:val="24"/>
                <w:szCs w:val="24"/>
              </w:rPr>
            </w:pPr>
            <w:r>
              <w:rPr>
                <w:rFonts w:hint="eastAsia"/>
                <w:color w:val="auto"/>
                <w:sz w:val="24"/>
                <w:szCs w:val="24"/>
              </w:rPr>
              <w:t>生产工段物料平衡：</w:t>
            </w:r>
          </w:p>
          <w:p>
            <w:pPr>
              <w:spacing w:line="240" w:lineRule="auto"/>
              <w:jc w:val="center"/>
              <w:rPr>
                <w:b/>
                <w:color w:val="auto"/>
                <w:sz w:val="24"/>
                <w:szCs w:val="24"/>
              </w:rPr>
            </w:pPr>
            <w:r>
              <w:rPr>
                <w:b/>
                <w:color w:val="auto"/>
                <w:sz w:val="24"/>
                <w:szCs w:val="24"/>
              </w:rPr>
              <w:t>表</w:t>
            </w:r>
            <w:r>
              <w:rPr>
                <w:rFonts w:hint="default"/>
                <w:b/>
                <w:color w:val="auto"/>
                <w:sz w:val="24"/>
                <w:szCs w:val="24"/>
              </w:rPr>
              <w:t>2</w:t>
            </w:r>
            <w:r>
              <w:rPr>
                <w:b/>
                <w:color w:val="auto"/>
                <w:sz w:val="24"/>
                <w:szCs w:val="24"/>
              </w:rPr>
              <w:t>-</w:t>
            </w:r>
            <w:r>
              <w:rPr>
                <w:rFonts w:hint="eastAsia"/>
                <w:b/>
                <w:color w:val="auto"/>
                <w:sz w:val="24"/>
                <w:szCs w:val="24"/>
                <w:lang w:val="en-US" w:eastAsia="zh-CN"/>
              </w:rPr>
              <w:t>4</w:t>
            </w:r>
            <w:r>
              <w:rPr>
                <w:rFonts w:hint="default"/>
                <w:b/>
                <w:color w:val="auto"/>
                <w:sz w:val="24"/>
                <w:szCs w:val="24"/>
              </w:rPr>
              <w:t xml:space="preserve">  </w:t>
            </w:r>
            <w:r>
              <w:rPr>
                <w:b/>
                <w:color w:val="auto"/>
                <w:sz w:val="24"/>
                <w:szCs w:val="24"/>
              </w:rPr>
              <w:t>生产过程物料平衡表</w:t>
            </w:r>
          </w:p>
          <w:tbl>
            <w:tblPr>
              <w:tblStyle w:val="29"/>
              <w:tblW w:w="837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2977"/>
              <w:gridCol w:w="2268"/>
              <w:gridCol w:w="17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382" w:type="dxa"/>
                  <w:noWrap w:val="0"/>
                  <w:vAlign w:val="center"/>
                </w:tcPr>
                <w:p>
                  <w:pPr>
                    <w:pStyle w:val="14"/>
                    <w:adjustRightInd w:val="0"/>
                    <w:spacing w:line="0" w:lineRule="atLeast"/>
                    <w:jc w:val="center"/>
                    <w:rPr>
                      <w:rFonts w:ascii="Times New Roman" w:hAnsi="Times New Roman"/>
                      <w:b w:val="0"/>
                      <w:bCs w:val="0"/>
                      <w:color w:val="auto"/>
                      <w:sz w:val="24"/>
                      <w:szCs w:val="24"/>
                    </w:rPr>
                  </w:pPr>
                  <w:r>
                    <w:rPr>
                      <w:rFonts w:ascii="Times New Roman" w:hAnsi="Times New Roman"/>
                      <w:b w:val="0"/>
                      <w:bCs w:val="0"/>
                      <w:color w:val="auto"/>
                      <w:sz w:val="24"/>
                      <w:szCs w:val="24"/>
                    </w:rPr>
                    <w:t>类别</w:t>
                  </w:r>
                </w:p>
              </w:tc>
              <w:tc>
                <w:tcPr>
                  <w:tcW w:w="2977" w:type="dxa"/>
                  <w:noWrap w:val="0"/>
                  <w:vAlign w:val="center"/>
                </w:tcPr>
                <w:p>
                  <w:pPr>
                    <w:pStyle w:val="14"/>
                    <w:adjustRightInd w:val="0"/>
                    <w:spacing w:line="0" w:lineRule="atLeast"/>
                    <w:jc w:val="center"/>
                    <w:rPr>
                      <w:rFonts w:ascii="Times New Roman" w:hAnsi="Times New Roman"/>
                      <w:b w:val="0"/>
                      <w:bCs w:val="0"/>
                      <w:color w:val="auto"/>
                      <w:sz w:val="24"/>
                      <w:szCs w:val="24"/>
                    </w:rPr>
                  </w:pPr>
                  <w:r>
                    <w:rPr>
                      <w:rFonts w:ascii="Times New Roman" w:hAnsi="Times New Roman"/>
                      <w:b w:val="0"/>
                      <w:bCs w:val="0"/>
                      <w:color w:val="auto"/>
                      <w:sz w:val="24"/>
                      <w:szCs w:val="24"/>
                    </w:rPr>
                    <w:t>输入数量（t/a）</w:t>
                  </w:r>
                </w:p>
              </w:tc>
              <w:tc>
                <w:tcPr>
                  <w:tcW w:w="2268" w:type="dxa"/>
                  <w:noWrap w:val="0"/>
                  <w:vAlign w:val="center"/>
                </w:tcPr>
                <w:p>
                  <w:pPr>
                    <w:pStyle w:val="14"/>
                    <w:adjustRightInd w:val="0"/>
                    <w:spacing w:line="0" w:lineRule="atLeast"/>
                    <w:jc w:val="center"/>
                    <w:rPr>
                      <w:rFonts w:ascii="Times New Roman" w:hAnsi="Times New Roman"/>
                      <w:b w:val="0"/>
                      <w:bCs w:val="0"/>
                      <w:color w:val="auto"/>
                      <w:sz w:val="24"/>
                      <w:szCs w:val="24"/>
                    </w:rPr>
                  </w:pPr>
                  <w:r>
                    <w:rPr>
                      <w:rFonts w:ascii="Times New Roman" w:hAnsi="Times New Roman"/>
                      <w:b w:val="0"/>
                      <w:bCs w:val="0"/>
                      <w:color w:val="auto"/>
                      <w:sz w:val="24"/>
                      <w:szCs w:val="24"/>
                    </w:rPr>
                    <w:t>类别</w:t>
                  </w:r>
                </w:p>
              </w:tc>
              <w:tc>
                <w:tcPr>
                  <w:tcW w:w="1747" w:type="dxa"/>
                  <w:noWrap w:val="0"/>
                  <w:vAlign w:val="center"/>
                </w:tcPr>
                <w:p>
                  <w:pPr>
                    <w:pStyle w:val="14"/>
                    <w:adjustRightInd w:val="0"/>
                    <w:spacing w:line="0" w:lineRule="atLeast"/>
                    <w:jc w:val="center"/>
                    <w:rPr>
                      <w:rFonts w:ascii="Times New Roman" w:hAnsi="Times New Roman"/>
                      <w:b w:val="0"/>
                      <w:bCs w:val="0"/>
                      <w:color w:val="auto"/>
                      <w:sz w:val="24"/>
                      <w:szCs w:val="24"/>
                    </w:rPr>
                  </w:pPr>
                  <w:r>
                    <w:rPr>
                      <w:rFonts w:ascii="Times New Roman" w:hAnsi="Times New Roman"/>
                      <w:b w:val="0"/>
                      <w:bCs w:val="0"/>
                      <w:color w:val="auto"/>
                      <w:sz w:val="24"/>
                      <w:szCs w:val="24"/>
                    </w:rPr>
                    <w:t>输出数量（t/a）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1382" w:type="dxa"/>
                  <w:noWrap w:val="0"/>
                  <w:vAlign w:val="center"/>
                </w:tcPr>
                <w:p>
                  <w:pPr>
                    <w:keepNext w:val="0"/>
                    <w:keepLines w:val="0"/>
                    <w:widowControl/>
                    <w:suppressLineNumbers w:val="0"/>
                    <w:jc w:val="center"/>
                    <w:textAlignment w:val="center"/>
                    <w:rPr>
                      <w:rFonts w:hint="default" w:ascii="Times New Roman" w:hAnsi="Times New Roman" w:eastAsia="宋体"/>
                      <w:color w:val="auto"/>
                      <w:sz w:val="24"/>
                      <w:szCs w:val="24"/>
                      <w:lang w:val="en-US" w:eastAsia="zh-CN"/>
                    </w:rPr>
                  </w:pPr>
                  <w:r>
                    <w:rPr>
                      <w:rFonts w:hint="eastAsia"/>
                      <w:color w:val="auto"/>
                      <w:sz w:val="24"/>
                      <w:szCs w:val="24"/>
                      <w:lang w:val="en-US" w:eastAsia="zh-CN"/>
                    </w:rPr>
                    <w:t>建筑垃圾</w:t>
                  </w:r>
                </w:p>
              </w:tc>
              <w:tc>
                <w:tcPr>
                  <w:tcW w:w="2977" w:type="dxa"/>
                  <w:noWrap w:val="0"/>
                  <w:vAlign w:val="center"/>
                </w:tcPr>
                <w:p>
                  <w:pPr>
                    <w:keepNext w:val="0"/>
                    <w:keepLines w:val="0"/>
                    <w:widowControl/>
                    <w:suppressLineNumbers w:val="0"/>
                    <w:jc w:val="center"/>
                    <w:textAlignment w:val="center"/>
                    <w:rPr>
                      <w:rFonts w:hint="default" w:ascii="Times New Roman" w:hAnsi="Times New Roman" w:eastAsia="宋体"/>
                      <w:color w:val="auto"/>
                      <w:sz w:val="24"/>
                      <w:szCs w:val="24"/>
                      <w:lang w:val="en-US" w:eastAsia="zh-CN"/>
                    </w:rPr>
                  </w:pPr>
                  <w:r>
                    <w:rPr>
                      <w:rFonts w:hint="eastAsia" w:cs="Times New Roman"/>
                      <w:b w:val="0"/>
                      <w:bCs w:val="0"/>
                      <w:color w:val="auto"/>
                      <w:kern w:val="0"/>
                      <w:sz w:val="24"/>
                      <w:szCs w:val="24"/>
                      <w:highlight w:val="none"/>
                      <w:lang w:val="en-US" w:eastAsia="zh-CN" w:bidi="ar-SA"/>
                    </w:rPr>
                    <w:t>600000</w:t>
                  </w:r>
                </w:p>
              </w:tc>
              <w:tc>
                <w:tcPr>
                  <w:tcW w:w="2268" w:type="dxa"/>
                  <w:noWrap w:val="0"/>
                  <w:vAlign w:val="center"/>
                </w:tcPr>
                <w:p>
                  <w:pPr>
                    <w:pStyle w:val="14"/>
                    <w:adjustRightInd w:val="0"/>
                    <w:spacing w:line="0" w:lineRule="atLeast"/>
                    <w:jc w:val="center"/>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lang w:val="en-US" w:eastAsia="zh-CN"/>
                    </w:rPr>
                    <w:t>再生骨料</w:t>
                  </w:r>
                </w:p>
              </w:tc>
              <w:tc>
                <w:tcPr>
                  <w:tcW w:w="1747" w:type="dxa"/>
                  <w:noWrap w:val="0"/>
                  <w:vAlign w:val="center"/>
                </w:tcPr>
                <w:p>
                  <w:pPr>
                    <w:pStyle w:val="14"/>
                    <w:adjustRightInd w:val="0"/>
                    <w:spacing w:line="0" w:lineRule="atLeast"/>
                    <w:jc w:val="center"/>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lang w:val="en-US" w:eastAsia="zh-CN"/>
                    </w:rPr>
                    <w:t>599228.051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382" w:type="dxa"/>
                  <w:noWrap w:val="0"/>
                  <w:vAlign w:val="center"/>
                </w:tcPr>
                <w:p>
                  <w:pPr>
                    <w:keepNext w:val="0"/>
                    <w:keepLines w:val="0"/>
                    <w:widowControl/>
                    <w:suppressLineNumbers w:val="0"/>
                    <w:jc w:val="center"/>
                    <w:textAlignment w:val="center"/>
                    <w:rPr>
                      <w:color w:val="auto"/>
                      <w:sz w:val="24"/>
                      <w:szCs w:val="24"/>
                    </w:rPr>
                  </w:pPr>
                </w:p>
              </w:tc>
              <w:tc>
                <w:tcPr>
                  <w:tcW w:w="2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4"/>
                      <w:szCs w:val="24"/>
                      <w:highlight w:val="none"/>
                      <w:lang w:val="en-US" w:eastAsia="zh-CN" w:bidi="ar-SA"/>
                    </w:rPr>
                  </w:pPr>
                </w:p>
              </w:tc>
              <w:tc>
                <w:tcPr>
                  <w:tcW w:w="2268" w:type="dxa"/>
                  <w:noWrap w:val="0"/>
                  <w:vAlign w:val="center"/>
                </w:tcPr>
                <w:p>
                  <w:pPr>
                    <w:widowControl/>
                    <w:jc w:val="center"/>
                    <w:textAlignment w:val="center"/>
                    <w:rPr>
                      <w:rFonts w:ascii="Times New Roman" w:hAnsi="Times New Roman"/>
                      <w:color w:val="auto"/>
                      <w:sz w:val="24"/>
                      <w:szCs w:val="24"/>
                    </w:rPr>
                  </w:pPr>
                  <w:r>
                    <w:rPr>
                      <w:rFonts w:hint="eastAsia"/>
                      <w:color w:val="auto"/>
                      <w:sz w:val="24"/>
                      <w:szCs w:val="24"/>
                      <w:highlight w:val="none"/>
                    </w:rPr>
                    <w:t>粉尘</w:t>
                  </w:r>
                </w:p>
              </w:tc>
              <w:tc>
                <w:tcPr>
                  <w:tcW w:w="1747" w:type="dxa"/>
                  <w:noWrap w:val="0"/>
                  <w:vAlign w:val="center"/>
                </w:tcPr>
                <w:p>
                  <w:pPr>
                    <w:widowControl/>
                    <w:jc w:val="center"/>
                    <w:textAlignment w:val="center"/>
                    <w:rPr>
                      <w:rFonts w:hint="default" w:ascii="Times New Roman" w:hAnsi="Times New Roman" w:eastAsia="宋体"/>
                      <w:color w:val="auto"/>
                      <w:sz w:val="24"/>
                      <w:szCs w:val="24"/>
                      <w:lang w:val="en-US" w:eastAsia="zh-CN"/>
                    </w:rPr>
                  </w:pPr>
                  <w:r>
                    <w:rPr>
                      <w:rFonts w:hint="eastAsia"/>
                      <w:color w:val="auto"/>
                      <w:sz w:val="24"/>
                      <w:szCs w:val="24"/>
                      <w:lang w:val="en-US" w:eastAsia="zh-CN"/>
                    </w:rPr>
                    <w:t>771.949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04" w:hRule="atLeast"/>
                <w:jc w:val="center"/>
              </w:trPr>
              <w:tc>
                <w:tcPr>
                  <w:tcW w:w="1382" w:type="dxa"/>
                  <w:noWrap w:val="0"/>
                  <w:vAlign w:val="center"/>
                </w:tcPr>
                <w:p>
                  <w:pPr>
                    <w:pStyle w:val="14"/>
                    <w:adjustRightInd w:val="0"/>
                    <w:spacing w:line="0" w:lineRule="atLeast"/>
                    <w:jc w:val="center"/>
                    <w:rPr>
                      <w:rFonts w:ascii="Times New Roman" w:hAnsi="Times New Roman"/>
                      <w:color w:val="auto"/>
                      <w:sz w:val="24"/>
                      <w:szCs w:val="24"/>
                    </w:rPr>
                  </w:pPr>
                  <w:r>
                    <w:rPr>
                      <w:rFonts w:ascii="Times New Roman" w:hAnsi="Times New Roman"/>
                      <w:color w:val="auto"/>
                      <w:sz w:val="24"/>
                      <w:szCs w:val="24"/>
                    </w:rPr>
                    <w:t>合计</w:t>
                  </w:r>
                </w:p>
              </w:tc>
              <w:tc>
                <w:tcPr>
                  <w:tcW w:w="2977" w:type="dxa"/>
                  <w:noWrap w:val="0"/>
                  <w:vAlign w:val="center"/>
                </w:tcPr>
                <w:p>
                  <w:pPr>
                    <w:pStyle w:val="14"/>
                    <w:adjustRightInd w:val="0"/>
                    <w:spacing w:line="0" w:lineRule="atLeast"/>
                    <w:jc w:val="center"/>
                    <w:rPr>
                      <w:rFonts w:hint="default" w:ascii="Times New Roman" w:hAnsi="Times New Roman" w:eastAsia="宋体" w:cs="Times New Roman"/>
                      <w:b w:val="0"/>
                      <w:bCs w:val="0"/>
                      <w:color w:val="auto"/>
                      <w:kern w:val="0"/>
                      <w:sz w:val="24"/>
                      <w:szCs w:val="24"/>
                      <w:highlight w:val="none"/>
                      <w:lang w:val="en-US" w:eastAsia="zh-CN" w:bidi="ar-SA"/>
                    </w:rPr>
                  </w:pPr>
                  <w:r>
                    <w:rPr>
                      <w:rFonts w:hint="eastAsia" w:ascii="Times New Roman" w:hAnsi="Times New Roman" w:eastAsia="宋体" w:cs="Times New Roman"/>
                      <w:b w:val="0"/>
                      <w:bCs w:val="0"/>
                      <w:color w:val="auto"/>
                      <w:kern w:val="0"/>
                      <w:sz w:val="24"/>
                      <w:szCs w:val="24"/>
                      <w:highlight w:val="none"/>
                      <w:lang w:val="en-US" w:eastAsia="zh-CN" w:bidi="ar-SA"/>
                    </w:rPr>
                    <w:t>600000</w:t>
                  </w:r>
                </w:p>
              </w:tc>
              <w:tc>
                <w:tcPr>
                  <w:tcW w:w="2268" w:type="dxa"/>
                  <w:noWrap w:val="0"/>
                  <w:vAlign w:val="center"/>
                </w:tcPr>
                <w:p>
                  <w:pPr>
                    <w:pStyle w:val="14"/>
                    <w:adjustRightInd w:val="0"/>
                    <w:spacing w:line="0" w:lineRule="atLeast"/>
                    <w:jc w:val="center"/>
                    <w:rPr>
                      <w:rFonts w:ascii="Times New Roman" w:hAnsi="Times New Roman"/>
                      <w:color w:val="auto"/>
                      <w:sz w:val="24"/>
                      <w:szCs w:val="24"/>
                    </w:rPr>
                  </w:pPr>
                  <w:r>
                    <w:rPr>
                      <w:rFonts w:ascii="Times New Roman" w:hAnsi="Times New Roman"/>
                      <w:color w:val="auto"/>
                      <w:sz w:val="24"/>
                      <w:szCs w:val="24"/>
                    </w:rPr>
                    <w:t>合计</w:t>
                  </w:r>
                </w:p>
              </w:tc>
              <w:tc>
                <w:tcPr>
                  <w:tcW w:w="1747" w:type="dxa"/>
                  <w:noWrap w:val="0"/>
                  <w:vAlign w:val="center"/>
                </w:tcPr>
                <w:p>
                  <w:pPr>
                    <w:pStyle w:val="14"/>
                    <w:adjustRightInd w:val="0"/>
                    <w:spacing w:line="0" w:lineRule="atLeast"/>
                    <w:jc w:val="center"/>
                    <w:rPr>
                      <w:rFonts w:hint="default" w:ascii="Times New Roman" w:hAnsi="Times New Roman" w:eastAsia="宋体"/>
                      <w:b/>
                      <w:bCs/>
                      <w:color w:val="auto"/>
                      <w:sz w:val="24"/>
                      <w:szCs w:val="24"/>
                      <w:lang w:val="en-US" w:eastAsia="zh-CN"/>
                    </w:rPr>
                  </w:pPr>
                  <w:r>
                    <w:rPr>
                      <w:rFonts w:hint="eastAsia" w:ascii="Times New Roman" w:hAnsi="Times New Roman"/>
                      <w:b w:val="0"/>
                      <w:bCs w:val="0"/>
                      <w:color w:val="auto"/>
                      <w:sz w:val="24"/>
                      <w:szCs w:val="24"/>
                      <w:lang w:val="en-US" w:eastAsia="zh-CN"/>
                    </w:rPr>
                    <w:t>600000</w:t>
                  </w:r>
                </w:p>
              </w:tc>
            </w:tr>
          </w:tbl>
          <w:p>
            <w:pPr>
              <w:pStyle w:val="67"/>
              <w:ind w:firstLine="480"/>
              <w:jc w:val="left"/>
              <w:rPr>
                <w:color w:val="auto"/>
                <w:sz w:val="24"/>
                <w:szCs w:val="24"/>
              </w:rPr>
            </w:pPr>
            <w:r>
              <w:rPr>
                <w:color w:val="auto"/>
                <w:sz w:val="24"/>
                <w:szCs w:val="24"/>
              </w:rPr>
              <w:t>5.劳动定员与工作制</w:t>
            </w:r>
          </w:p>
          <w:p>
            <w:pPr>
              <w:spacing w:line="360" w:lineRule="auto"/>
              <w:ind w:firstLine="480" w:firstLineChars="200"/>
              <w:jc w:val="left"/>
              <w:rPr>
                <w:color w:val="auto"/>
                <w:sz w:val="24"/>
                <w:szCs w:val="24"/>
                <w:highlight w:val="none"/>
              </w:rPr>
            </w:pPr>
            <w:r>
              <w:rPr>
                <w:color w:val="auto"/>
                <w:sz w:val="24"/>
                <w:szCs w:val="24"/>
              </w:rPr>
              <w:t>本项</w:t>
            </w:r>
            <w:r>
              <w:rPr>
                <w:rFonts w:hint="eastAsia"/>
                <w:color w:val="auto"/>
                <w:sz w:val="24"/>
                <w:szCs w:val="24"/>
                <w:lang w:val="en-US" w:eastAsia="zh-CN"/>
              </w:rPr>
              <w:t>目劳动定员10人，</w:t>
            </w:r>
            <w:r>
              <w:rPr>
                <w:color w:val="auto"/>
                <w:sz w:val="24"/>
                <w:szCs w:val="24"/>
              </w:rPr>
              <w:t>项目年工作天数</w:t>
            </w:r>
            <w:r>
              <w:rPr>
                <w:rFonts w:hint="eastAsia"/>
                <w:color w:val="auto"/>
                <w:sz w:val="24"/>
                <w:szCs w:val="24"/>
                <w:lang w:val="en-US" w:eastAsia="zh-CN"/>
              </w:rPr>
              <w:t>200</w:t>
            </w:r>
            <w:r>
              <w:rPr>
                <w:rFonts w:hint="eastAsia"/>
                <w:color w:val="auto"/>
                <w:sz w:val="24"/>
                <w:szCs w:val="24"/>
              </w:rPr>
              <w:t>d</w:t>
            </w:r>
            <w:r>
              <w:rPr>
                <w:color w:val="auto"/>
                <w:sz w:val="24"/>
                <w:szCs w:val="24"/>
              </w:rPr>
              <w:t>，</w:t>
            </w:r>
            <w:r>
              <w:rPr>
                <w:color w:val="auto"/>
                <w:sz w:val="24"/>
                <w:szCs w:val="24"/>
                <w:highlight w:val="none"/>
              </w:rPr>
              <w:t>每天工作</w:t>
            </w:r>
            <w:r>
              <w:rPr>
                <w:rFonts w:hint="eastAsia"/>
                <w:color w:val="auto"/>
                <w:sz w:val="24"/>
                <w:szCs w:val="24"/>
                <w:highlight w:val="none"/>
                <w:lang w:val="en-US" w:eastAsia="zh-CN"/>
              </w:rPr>
              <w:t>10</w:t>
            </w:r>
            <w:r>
              <w:rPr>
                <w:color w:val="auto"/>
                <w:sz w:val="24"/>
                <w:szCs w:val="24"/>
                <w:highlight w:val="none"/>
              </w:rPr>
              <w:t>小时</w:t>
            </w:r>
            <w:r>
              <w:rPr>
                <w:rFonts w:hint="eastAsia"/>
                <w:color w:val="auto"/>
                <w:sz w:val="24"/>
                <w:szCs w:val="24"/>
                <w:highlight w:val="none"/>
              </w:rPr>
              <w:t>，</w:t>
            </w:r>
            <w:r>
              <w:rPr>
                <w:rFonts w:hint="eastAsia"/>
                <w:color w:val="auto"/>
                <w:sz w:val="24"/>
                <w:szCs w:val="24"/>
                <w:highlight w:val="none"/>
                <w:lang w:val="en-US" w:eastAsia="zh-CN"/>
              </w:rPr>
              <w:t>1</w:t>
            </w:r>
            <w:r>
              <w:rPr>
                <w:rFonts w:hint="eastAsia"/>
                <w:color w:val="auto"/>
                <w:sz w:val="24"/>
                <w:szCs w:val="24"/>
                <w:highlight w:val="none"/>
              </w:rPr>
              <w:t>班制</w:t>
            </w:r>
            <w:r>
              <w:rPr>
                <w:color w:val="auto"/>
                <w:sz w:val="24"/>
                <w:szCs w:val="24"/>
                <w:highlight w:val="none"/>
              </w:rPr>
              <w:t>。</w:t>
            </w:r>
          </w:p>
          <w:p>
            <w:pPr>
              <w:adjustRightInd w:val="0"/>
              <w:snapToGrid w:val="0"/>
              <w:spacing w:line="360" w:lineRule="auto"/>
              <w:ind w:firstLine="480" w:firstLineChars="200"/>
              <w:rPr>
                <w:color w:val="auto"/>
                <w:sz w:val="24"/>
                <w:szCs w:val="24"/>
              </w:rPr>
            </w:pPr>
            <w:r>
              <w:rPr>
                <w:rFonts w:hint="eastAsia"/>
                <w:color w:val="auto"/>
                <w:sz w:val="24"/>
                <w:szCs w:val="24"/>
              </w:rPr>
              <w:t>6</w:t>
            </w:r>
            <w:r>
              <w:rPr>
                <w:color w:val="auto"/>
                <w:sz w:val="24"/>
                <w:szCs w:val="24"/>
              </w:rPr>
              <w:t>.公用工程</w:t>
            </w:r>
          </w:p>
          <w:p>
            <w:pPr>
              <w:adjustRightInd w:val="0"/>
              <w:snapToGrid w:val="0"/>
              <w:spacing w:line="360" w:lineRule="auto"/>
              <w:ind w:firstLine="480" w:firstLineChars="200"/>
              <w:rPr>
                <w:color w:val="auto"/>
                <w:sz w:val="24"/>
                <w:szCs w:val="24"/>
              </w:rPr>
            </w:pPr>
            <w:r>
              <w:rPr>
                <w:rFonts w:hint="eastAsia"/>
                <w:color w:val="auto"/>
                <w:sz w:val="24"/>
                <w:szCs w:val="24"/>
              </w:rPr>
              <w:t>（1）</w:t>
            </w:r>
            <w:r>
              <w:rPr>
                <w:color w:val="auto"/>
                <w:sz w:val="24"/>
                <w:szCs w:val="24"/>
              </w:rPr>
              <w:t>给水</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color w:val="auto"/>
                <w:sz w:val="24"/>
                <w:szCs w:val="24"/>
                <w:lang w:val="en-US" w:eastAsia="zh-CN"/>
              </w:rPr>
              <w:t>本项目生活用水采用桶装水，洒水降尘用水采用现有水井。</w:t>
            </w:r>
            <w:r>
              <w:rPr>
                <w:rFonts w:hint="default" w:ascii="Times New Roman" w:hAnsi="Times New Roman" w:eastAsia="宋体" w:cs="Times New Roman"/>
                <w:color w:val="auto"/>
                <w:kern w:val="0"/>
                <w:sz w:val="24"/>
                <w:szCs w:val="24"/>
                <w:highlight w:val="none"/>
                <w:lang w:val="en-US" w:eastAsia="zh-CN"/>
              </w:rPr>
              <w:t>本项目生活用水量根据</w:t>
            </w:r>
            <w:r>
              <w:rPr>
                <w:rFonts w:hint="default" w:ascii="Times New Roman" w:hAnsi="Times New Roman" w:cs="Times New Roman"/>
                <w:color w:val="auto"/>
                <w:sz w:val="24"/>
                <w:szCs w:val="24"/>
                <w:highlight w:val="none"/>
              </w:rPr>
              <w:t>黑龙江省地方标准</w:t>
            </w:r>
            <w:r>
              <w:rPr>
                <w:rFonts w:hint="default" w:ascii="Times New Roman" w:hAnsi="Times New Roman" w:eastAsia="宋体" w:cs="Times New Roman"/>
                <w:color w:val="auto"/>
                <w:kern w:val="0"/>
                <w:sz w:val="24"/>
                <w:szCs w:val="24"/>
                <w:highlight w:val="none"/>
                <w:lang w:val="en-US" w:eastAsia="zh-CN"/>
              </w:rPr>
              <w:t>《用水定额》（DB23/T 727-2025）表H.2确定，用水定额为80L/（人·d），本项目劳动定员</w:t>
            </w:r>
            <w:r>
              <w:rPr>
                <w:rFonts w:hint="eastAsia" w:cs="Times New Roman"/>
                <w:color w:val="auto"/>
                <w:kern w:val="0"/>
                <w:sz w:val="24"/>
                <w:szCs w:val="24"/>
                <w:highlight w:val="none"/>
                <w:lang w:val="en-US" w:eastAsia="zh-CN"/>
              </w:rPr>
              <w:t>10</w:t>
            </w:r>
            <w:r>
              <w:rPr>
                <w:rFonts w:hint="default" w:ascii="Times New Roman" w:hAnsi="Times New Roman" w:eastAsia="宋体" w:cs="Times New Roman"/>
                <w:color w:val="auto"/>
                <w:kern w:val="0"/>
                <w:sz w:val="24"/>
                <w:szCs w:val="24"/>
                <w:highlight w:val="none"/>
                <w:lang w:val="en-US" w:eastAsia="zh-CN"/>
              </w:rPr>
              <w:t>人，则本项目生活用水为</w:t>
            </w:r>
            <w:r>
              <w:rPr>
                <w:rFonts w:hint="eastAsia" w:ascii="Times New Roman" w:hAnsi="Times New Roman" w:eastAsia="宋体" w:cs="Times New Roman"/>
                <w:color w:val="auto"/>
                <w:kern w:val="0"/>
                <w:sz w:val="24"/>
                <w:szCs w:val="24"/>
                <w:highlight w:val="none"/>
                <w:lang w:val="en-US" w:eastAsia="zh-CN"/>
              </w:rPr>
              <w:t>0.</w:t>
            </w:r>
            <w:r>
              <w:rPr>
                <w:rFonts w:hint="eastAsia" w:cs="Times New Roman"/>
                <w:color w:val="auto"/>
                <w:kern w:val="0"/>
                <w:sz w:val="24"/>
                <w:szCs w:val="24"/>
                <w:highlight w:val="none"/>
                <w:lang w:val="en-US" w:eastAsia="zh-CN"/>
              </w:rPr>
              <w:t>8</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160</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降尘用水</w:t>
            </w:r>
            <w:r>
              <w:rPr>
                <w:rFonts w:hint="default" w:ascii="Times New Roman" w:hAnsi="Times New Roman" w:cs="Times New Roman"/>
                <w:color w:val="auto"/>
                <w:sz w:val="24"/>
              </w:rPr>
              <w:t>喷</w:t>
            </w:r>
            <w:r>
              <w:rPr>
                <w:rFonts w:hint="default" w:ascii="Times New Roman" w:hAnsi="Times New Roman" w:cs="Times New Roman"/>
                <w:color w:val="auto"/>
                <w:sz w:val="24"/>
                <w:szCs w:val="24"/>
              </w:rPr>
              <w:t>洒量约</w:t>
            </w:r>
            <w:r>
              <w:rPr>
                <w:rFonts w:hint="eastAsia"/>
                <w:color w:val="auto"/>
                <w:sz w:val="24"/>
                <w:szCs w:val="24"/>
              </w:rPr>
              <w:t xml:space="preserve"> </w:t>
            </w:r>
            <w:r>
              <w:rPr>
                <w:rFonts w:hint="eastAsia"/>
                <w:color w:val="auto"/>
                <w:sz w:val="24"/>
                <w:szCs w:val="24"/>
                <w:lang w:val="en-US" w:eastAsia="zh-CN"/>
              </w:rPr>
              <w:t>1</w:t>
            </w:r>
            <w:r>
              <w:rPr>
                <w:rFonts w:hint="eastAsia"/>
                <w:color w:val="auto"/>
                <w:sz w:val="24"/>
                <w:szCs w:val="24"/>
              </w:rPr>
              <w:t>L/（m</w:t>
            </w:r>
            <w:r>
              <w:rPr>
                <w:rFonts w:hint="eastAsia"/>
                <w:color w:val="auto"/>
                <w:sz w:val="24"/>
                <w:szCs w:val="24"/>
                <w:vertAlign w:val="superscript"/>
              </w:rPr>
              <w:t>2</w:t>
            </w:r>
            <w:r>
              <w:rPr>
                <w:rFonts w:hint="eastAsia"/>
                <w:color w:val="auto"/>
                <w:sz w:val="24"/>
                <w:szCs w:val="24"/>
              </w:rPr>
              <w:t>•d）</w:t>
            </w:r>
            <w:r>
              <w:rPr>
                <w:rFonts w:hint="eastAsia"/>
                <w:color w:val="auto"/>
                <w:sz w:val="24"/>
                <w:szCs w:val="24"/>
                <w:lang w:eastAsia="zh-CN"/>
              </w:rPr>
              <w:t>，</w:t>
            </w:r>
            <w:r>
              <w:rPr>
                <w:rFonts w:hint="eastAsia"/>
                <w:color w:val="auto"/>
                <w:sz w:val="24"/>
                <w:szCs w:val="24"/>
                <w:lang w:val="en-US" w:eastAsia="zh-CN"/>
              </w:rPr>
              <w:t>25</w:t>
            </w:r>
            <w:r>
              <w:rPr>
                <w:rFonts w:hint="default" w:ascii="Times New Roman" w:hAnsi="Times New Roman" w:cs="Times New Roman"/>
                <w:color w:val="auto"/>
                <w:sz w:val="24"/>
                <w:szCs w:val="24"/>
              </w:rPr>
              <w:t>t/d（</w:t>
            </w:r>
            <w:r>
              <w:rPr>
                <w:rFonts w:hint="eastAsia" w:ascii="Times New Roman" w:hAnsi="Times New Roman" w:cs="Times New Roman"/>
                <w:color w:val="auto"/>
                <w:sz w:val="24"/>
                <w:szCs w:val="24"/>
                <w:lang w:val="en-US" w:eastAsia="zh-CN"/>
              </w:rPr>
              <w:t>5000</w:t>
            </w:r>
            <w:r>
              <w:rPr>
                <w:rFonts w:hint="default" w:ascii="Times New Roman" w:hAnsi="Times New Roman" w:cs="Times New Roman"/>
                <w:color w:val="auto"/>
                <w:sz w:val="24"/>
                <w:szCs w:val="24"/>
              </w:rPr>
              <w:t>t/a</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本项目无废水排放。</w:t>
            </w:r>
            <w:r>
              <w:rPr>
                <w:rFonts w:hint="eastAsia"/>
                <w:color w:val="auto"/>
                <w:sz w:val="24"/>
                <w:szCs w:val="32"/>
                <w:lang w:eastAsia="zh-CN"/>
              </w:rPr>
              <w:t>生活污水</w:t>
            </w:r>
            <w:r>
              <w:rPr>
                <w:rFonts w:hint="eastAsia"/>
                <w:color w:val="auto"/>
                <w:sz w:val="24"/>
                <w:szCs w:val="32"/>
              </w:rPr>
              <w:t>排水量为用水量的80%</w:t>
            </w:r>
            <w:r>
              <w:rPr>
                <w:rFonts w:hint="eastAsia"/>
                <w:color w:val="auto"/>
                <w:sz w:val="24"/>
                <w:szCs w:val="32"/>
                <w:lang w:eastAsia="zh-CN"/>
              </w:rPr>
              <w:t>，</w:t>
            </w:r>
            <w:r>
              <w:rPr>
                <w:rFonts w:hint="eastAsia"/>
                <w:color w:val="auto"/>
                <w:sz w:val="24"/>
                <w:szCs w:val="32"/>
                <w:lang w:val="en-US" w:eastAsia="zh-CN"/>
              </w:rPr>
              <w:t>0.64</w:t>
            </w:r>
            <w:r>
              <w:rPr>
                <w:color w:val="auto"/>
                <w:sz w:val="24"/>
                <w:szCs w:val="32"/>
              </w:rPr>
              <w:t>m</w:t>
            </w:r>
            <w:r>
              <w:rPr>
                <w:color w:val="auto"/>
                <w:sz w:val="24"/>
                <w:szCs w:val="32"/>
                <w:vertAlign w:val="superscript"/>
              </w:rPr>
              <w:t>3</w:t>
            </w:r>
            <w:r>
              <w:rPr>
                <w:color w:val="auto"/>
                <w:sz w:val="24"/>
                <w:szCs w:val="32"/>
              </w:rPr>
              <w:t>/d</w:t>
            </w:r>
            <w:r>
              <w:rPr>
                <w:rFonts w:hint="eastAsia"/>
                <w:color w:val="auto"/>
                <w:sz w:val="24"/>
                <w:szCs w:val="32"/>
              </w:rPr>
              <w:t>（</w:t>
            </w:r>
            <w:r>
              <w:rPr>
                <w:rFonts w:hint="eastAsia"/>
                <w:color w:val="auto"/>
                <w:sz w:val="24"/>
                <w:szCs w:val="32"/>
                <w:lang w:val="en-US" w:eastAsia="zh-CN"/>
              </w:rPr>
              <w:t>128</w:t>
            </w:r>
            <w:r>
              <w:rPr>
                <w:color w:val="auto"/>
                <w:sz w:val="24"/>
                <w:szCs w:val="32"/>
              </w:rPr>
              <w:t>m</w:t>
            </w:r>
            <w:r>
              <w:rPr>
                <w:color w:val="auto"/>
                <w:sz w:val="24"/>
                <w:szCs w:val="32"/>
                <w:vertAlign w:val="superscript"/>
              </w:rPr>
              <w:t>3</w:t>
            </w:r>
            <w:r>
              <w:rPr>
                <w:color w:val="auto"/>
                <w:sz w:val="24"/>
                <w:szCs w:val="32"/>
              </w:rPr>
              <w:t>/a）</w:t>
            </w:r>
            <w:r>
              <w:rPr>
                <w:rFonts w:hint="eastAsia"/>
                <w:color w:val="auto"/>
                <w:sz w:val="24"/>
                <w:szCs w:val="32"/>
              </w:rPr>
              <w:t>，</w:t>
            </w:r>
            <w:r>
              <w:rPr>
                <w:rFonts w:hint="eastAsia"/>
                <w:color w:val="auto"/>
                <w:sz w:val="24"/>
                <w:szCs w:val="32"/>
                <w:lang w:eastAsia="zh-CN"/>
              </w:rPr>
              <w:t>排入防渗</w:t>
            </w:r>
            <w:r>
              <w:rPr>
                <w:rFonts w:hint="eastAsia"/>
                <w:color w:val="auto"/>
                <w:sz w:val="24"/>
                <w:szCs w:val="32"/>
                <w:lang w:val="en-US" w:eastAsia="zh-CN"/>
              </w:rPr>
              <w:t>旱厕</w:t>
            </w:r>
            <w:r>
              <w:rPr>
                <w:rFonts w:hint="eastAsia"/>
                <w:color w:val="auto"/>
                <w:sz w:val="24"/>
                <w:szCs w:val="32"/>
                <w:lang w:eastAsia="zh-CN"/>
              </w:rPr>
              <w:t>，定期清掏，外运堆肥。</w:t>
            </w:r>
            <w:r>
              <w:rPr>
                <w:rFonts w:hint="eastAsia"/>
                <w:color w:val="auto"/>
                <w:sz w:val="24"/>
                <w:szCs w:val="32"/>
                <w:lang w:val="en-US" w:eastAsia="zh-CN"/>
              </w:rPr>
              <w:t>降尘用水全部蒸发，不外排，初期雨水用于厂区洒水降尘</w:t>
            </w:r>
          </w:p>
          <w:p>
            <w:pPr>
              <w:pStyle w:val="114"/>
              <w:keepNext w:val="0"/>
              <w:keepLines w:val="0"/>
              <w:pageBreakBefore w:val="0"/>
              <w:widowControl w:val="0"/>
              <w:numPr>
                <w:ilvl w:val="0"/>
                <w:numId w:val="0"/>
              </w:numPr>
              <w:kinsoku/>
              <w:wordWrap/>
              <w:overflowPunct/>
              <w:topLinePunct w:val="0"/>
              <w:autoSpaceDE/>
              <w:autoSpaceDN/>
              <w:bidi w:val="0"/>
              <w:spacing w:line="360" w:lineRule="auto"/>
              <w:ind w:right="124" w:rightChars="59"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（3）雨水</w:t>
            </w:r>
          </w:p>
          <w:p>
            <w:pPr>
              <w:pStyle w:val="114"/>
              <w:keepNext w:val="0"/>
              <w:keepLines w:val="0"/>
              <w:pageBreakBefore w:val="0"/>
              <w:widowControl w:val="0"/>
              <w:numPr>
                <w:ilvl w:val="0"/>
                <w:numId w:val="0"/>
              </w:numPr>
              <w:kinsoku/>
              <w:wordWrap/>
              <w:overflowPunct/>
              <w:topLinePunct w:val="0"/>
              <w:autoSpaceDE/>
              <w:autoSpaceDN/>
              <w:bidi w:val="0"/>
              <w:spacing w:line="360" w:lineRule="auto"/>
              <w:ind w:right="124" w:rightChars="59"/>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当地暴雨强度公式如下：</w:t>
            </w:r>
          </w:p>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q=1820×</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1+0.91×lgP</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t+8.3</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vertAlign w:val="superscript"/>
              </w:rPr>
              <w:t>0.77</w:t>
            </w:r>
          </w:p>
          <w:p>
            <w:pPr>
              <w:keepNext w:val="0"/>
              <w:keepLines w:val="0"/>
              <w:pageBreakBefore w:val="0"/>
              <w:widowControl w:val="0"/>
              <w:kinsoku/>
              <w:wordWrap/>
              <w:overflowPunct/>
              <w:topLinePunct w:val="0"/>
              <w:autoSpaceDE/>
              <w:autoSpaceDN/>
              <w:bidi w:val="0"/>
              <w:spacing w:line="360" w:lineRule="auto"/>
              <w:ind w:firstLine="465"/>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式中：q—设计暴雨强度，L/（s·ha）；</w:t>
            </w:r>
          </w:p>
          <w:p>
            <w:pPr>
              <w:keepNext w:val="0"/>
              <w:keepLines w:val="0"/>
              <w:pageBreakBefore w:val="0"/>
              <w:widowControl w:val="0"/>
              <w:kinsoku/>
              <w:wordWrap/>
              <w:overflowPunct/>
              <w:topLinePunct w:val="0"/>
              <w:autoSpaceDE/>
              <w:autoSpaceDN/>
              <w:bidi w:val="0"/>
              <w:spacing w:line="360" w:lineRule="auto"/>
              <w:ind w:firstLine="1180" w:firstLineChars="492"/>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P—设计重现期，取5a；</w:t>
            </w:r>
          </w:p>
          <w:p>
            <w:pPr>
              <w:keepNext w:val="0"/>
              <w:keepLines w:val="0"/>
              <w:pageBreakBefore w:val="0"/>
              <w:widowControl w:val="0"/>
              <w:kinsoku/>
              <w:wordWrap/>
              <w:overflowPunct/>
              <w:topLinePunct w:val="0"/>
              <w:autoSpaceDE/>
              <w:autoSpaceDN/>
              <w:bidi w:val="0"/>
              <w:spacing w:line="360" w:lineRule="auto"/>
              <w:ind w:firstLine="1180" w:firstLineChars="492"/>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t—设计降雨历时，取15min。</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初期雨水量计算公式：</w:t>
            </w:r>
          </w:p>
          <w:p>
            <w:pPr>
              <w:keepNext w:val="0"/>
              <w:keepLines w:val="0"/>
              <w:pageBreakBefore w:val="0"/>
              <w:widowControl w:val="0"/>
              <w:kinsoku/>
              <w:wordWrap/>
              <w:overflowPunct/>
              <w:topLinePunct w:val="0"/>
              <w:autoSpaceDE/>
              <w:autoSpaceDN/>
              <w:bidi w:val="0"/>
              <w:spacing w:line="360" w:lineRule="auto"/>
              <w:jc w:val="center"/>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w:t>
            </w:r>
            <w:r>
              <w:rPr>
                <w:rFonts w:hint="default" w:ascii="Times New Roman" w:hAnsi="Times New Roman" w:eastAsia="宋体" w:cs="Times New Roman"/>
                <w:color w:val="auto"/>
                <w:sz w:val="24"/>
                <w:vertAlign w:val="subscript"/>
              </w:rPr>
              <w:t>y</w:t>
            </w:r>
            <w:r>
              <w:rPr>
                <w:rFonts w:hint="default" w:ascii="Times New Roman" w:hAnsi="Times New Roman" w:eastAsia="宋体" w:cs="Times New Roman"/>
                <w:color w:val="auto"/>
                <w:sz w:val="24"/>
              </w:rPr>
              <w:t>=Ψ·q·F计算</w:t>
            </w:r>
          </w:p>
          <w:p>
            <w:pPr>
              <w:keepNext w:val="0"/>
              <w:keepLines w:val="0"/>
              <w:pageBreakBefore w:val="0"/>
              <w:widowControl w:val="0"/>
              <w:kinsoku/>
              <w:wordWrap/>
              <w:overflowPunct/>
              <w:topLinePunct w:val="0"/>
              <w:autoSpaceDE/>
              <w:autoSpaceDN/>
              <w:bidi w:val="0"/>
              <w:spacing w:line="360" w:lineRule="auto"/>
              <w:ind w:firstLine="465"/>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式中：Qy—雨水流量，L/s；</w:t>
            </w:r>
          </w:p>
          <w:p>
            <w:pPr>
              <w:keepNext w:val="0"/>
              <w:keepLines w:val="0"/>
              <w:pageBreakBefore w:val="0"/>
              <w:widowControl w:val="0"/>
              <w:kinsoku/>
              <w:wordWrap/>
              <w:overflowPunct/>
              <w:topLinePunct w:val="0"/>
              <w:autoSpaceDE/>
              <w:autoSpaceDN/>
              <w:bidi w:val="0"/>
              <w:spacing w:line="360" w:lineRule="auto"/>
              <w:ind w:firstLine="1180" w:firstLineChars="492"/>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Ψ—径流系数，取0.9；</w:t>
            </w:r>
          </w:p>
          <w:p>
            <w:pPr>
              <w:keepNext w:val="0"/>
              <w:keepLines w:val="0"/>
              <w:pageBreakBefore w:val="0"/>
              <w:widowControl w:val="0"/>
              <w:kinsoku/>
              <w:wordWrap/>
              <w:overflowPunct/>
              <w:topLinePunct w:val="0"/>
              <w:autoSpaceDE/>
              <w:autoSpaceDN/>
              <w:bidi w:val="0"/>
              <w:spacing w:line="360" w:lineRule="auto"/>
              <w:ind w:firstLine="1200" w:firstLineChars="5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q—暴雨强度，L/（s·ha）；</w:t>
            </w:r>
          </w:p>
          <w:p>
            <w:pPr>
              <w:keepNext w:val="0"/>
              <w:keepLines w:val="0"/>
              <w:pageBreakBefore w:val="0"/>
              <w:widowControl w:val="0"/>
              <w:kinsoku/>
              <w:wordWrap/>
              <w:overflowPunct/>
              <w:topLinePunct w:val="0"/>
              <w:autoSpaceDE/>
              <w:autoSpaceDN/>
              <w:bidi w:val="0"/>
              <w:spacing w:line="360" w:lineRule="auto"/>
              <w:ind w:firstLine="1200" w:firstLineChars="5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F—汇水面积，本项目汇水面积</w:t>
            </w:r>
            <w:r>
              <w:rPr>
                <w:rFonts w:hint="default"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val="en-US" w:eastAsia="zh-CN"/>
              </w:rPr>
              <w:t>5000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，取</w:t>
            </w:r>
            <w:r>
              <w:rPr>
                <w:rFonts w:hint="default" w:ascii="Times New Roman" w:hAnsi="Times New Roman" w:eastAsia="宋体" w:cs="Times New Roman"/>
                <w:color w:val="auto"/>
                <w:sz w:val="24"/>
                <w:lang w:val="en-US" w:eastAsia="zh-CN"/>
              </w:rPr>
              <w:t>2.</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ha。</w:t>
            </w:r>
          </w:p>
          <w:p>
            <w:pPr>
              <w:keepNext w:val="0"/>
              <w:keepLines w:val="0"/>
              <w:pageBreakBefore w:val="0"/>
              <w:widowControl w:val="0"/>
              <w:kinsoku/>
              <w:wordWrap/>
              <w:overflowPunct/>
              <w:topLinePunct w:val="0"/>
              <w:autoSpaceDE/>
              <w:autoSpaceDN/>
              <w:bidi w:val="0"/>
              <w:spacing w:line="360" w:lineRule="auto"/>
              <w:ind w:firstLine="480" w:firstLineChars="200"/>
              <w:contextualSpacing/>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经计算暴雨强度q为263.67L/（s·ha），雨水流量Qy为</w:t>
            </w:r>
            <w:r>
              <w:rPr>
                <w:rFonts w:hint="eastAsia" w:ascii="Times New Roman" w:hAnsi="Times New Roman" w:eastAsia="宋体" w:cs="Times New Roman"/>
                <w:color w:val="auto"/>
                <w:sz w:val="24"/>
                <w:lang w:val="en-US" w:eastAsia="zh-CN"/>
              </w:rPr>
              <w:t>659.175</w:t>
            </w:r>
            <w:r>
              <w:rPr>
                <w:rFonts w:hint="default" w:ascii="Times New Roman" w:hAnsi="Times New Roman" w:eastAsia="宋体" w:cs="Times New Roman"/>
                <w:color w:val="auto"/>
                <w:sz w:val="24"/>
              </w:rPr>
              <w:t>L/s，则初期雨水量为</w:t>
            </w:r>
            <w:r>
              <w:rPr>
                <w:rFonts w:hint="eastAsia" w:ascii="Times New Roman" w:hAnsi="Times New Roman" w:eastAsia="宋体" w:cs="Times New Roman"/>
                <w:color w:val="auto"/>
                <w:sz w:val="24"/>
                <w:lang w:val="en-US" w:eastAsia="zh-CN"/>
              </w:rPr>
              <w:t>659.175</w:t>
            </w:r>
            <w:r>
              <w:rPr>
                <w:rFonts w:hint="default" w:ascii="Times New Roman" w:hAnsi="Times New Roman" w:eastAsia="宋体" w:cs="Times New Roman"/>
                <w:color w:val="auto"/>
                <w:sz w:val="24"/>
              </w:rPr>
              <w:t>×15×60÷1000=</w:t>
            </w:r>
            <w:r>
              <w:rPr>
                <w:rFonts w:hint="eastAsia" w:ascii="Times New Roman" w:hAnsi="Times New Roman" w:eastAsia="宋体" w:cs="Times New Roman"/>
                <w:color w:val="auto"/>
                <w:sz w:val="24"/>
                <w:lang w:val="en-US" w:eastAsia="zh-CN"/>
              </w:rPr>
              <w:t>593.3</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暴雨次数取</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lang w:val="en-US" w:eastAsia="zh-CN"/>
              </w:rPr>
              <w:t>次，本项目初期雨水收集量为</w:t>
            </w:r>
            <w:r>
              <w:rPr>
                <w:rFonts w:hint="eastAsia" w:ascii="Times New Roman" w:hAnsi="Times New Roman" w:eastAsia="宋体" w:cs="Times New Roman"/>
                <w:color w:val="auto"/>
                <w:sz w:val="24"/>
                <w:lang w:val="en-US" w:eastAsia="zh-CN"/>
              </w:rPr>
              <w:t>1186.6</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初期雨水沉淀后用于厂区降尘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）供电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w:t>
            </w:r>
            <w:r>
              <w:rPr>
                <w:rFonts w:hint="default" w:ascii="Times New Roman" w:hAnsi="Times New Roman" w:eastAsia="宋体" w:cs="Times New Roman"/>
                <w:color w:val="auto"/>
                <w:kern w:val="0"/>
                <w:sz w:val="24"/>
                <w:szCs w:val="24"/>
                <w:lang w:bidi="ar"/>
              </w:rPr>
              <w:t>项目用电由</w:t>
            </w:r>
            <w:r>
              <w:rPr>
                <w:rFonts w:hint="default" w:ascii="Times New Roman" w:hAnsi="Times New Roman" w:eastAsia="宋体" w:cs="Times New Roman"/>
                <w:color w:val="auto"/>
                <w:kern w:val="0"/>
                <w:sz w:val="24"/>
                <w:szCs w:val="24"/>
                <w:lang w:val="en-US" w:eastAsia="zh-CN" w:bidi="ar"/>
              </w:rPr>
              <w:t>市政供电</w:t>
            </w:r>
            <w:r>
              <w:rPr>
                <w:rFonts w:hint="default" w:ascii="Times New Roman" w:hAnsi="Times New Roman" w:eastAsia="宋体" w:cs="Times New Roman"/>
                <w:color w:val="auto"/>
                <w:kern w:val="0"/>
                <w:sz w:val="24"/>
                <w:szCs w:val="24"/>
                <w:lang w:bidi="ar"/>
              </w:rPr>
              <w:t>。</w:t>
            </w:r>
          </w:p>
          <w:p>
            <w:pPr>
              <w:spacing w:line="360" w:lineRule="auto"/>
              <w:ind w:firstLine="480" w:firstLineChars="200"/>
              <w:jc w:val="left"/>
              <w:rPr>
                <w:rFonts w:hint="default" w:eastAsia="宋体"/>
                <w:color w:val="auto"/>
                <w:sz w:val="24"/>
                <w:szCs w:val="24"/>
                <w:lang w:val="en-US" w:eastAsia="zh-CN"/>
              </w:rPr>
            </w:pPr>
            <w:r>
              <w:rPr>
                <w:rFonts w:hint="eastAsia"/>
                <w:color w:val="auto"/>
                <w:sz w:val="24"/>
                <w:szCs w:val="24"/>
              </w:rPr>
              <w:t>7</w:t>
            </w:r>
            <w:r>
              <w:rPr>
                <w:rFonts w:hint="eastAsia"/>
                <w:color w:val="auto"/>
                <w:sz w:val="24"/>
                <w:szCs w:val="24"/>
                <w:lang w:eastAsia="zh-CN"/>
              </w:rPr>
              <w:t>.</w:t>
            </w:r>
            <w:r>
              <w:rPr>
                <w:rFonts w:hint="eastAsia"/>
                <w:color w:val="auto"/>
                <w:sz w:val="24"/>
                <w:szCs w:val="24"/>
              </w:rPr>
              <w:t>环保投资</w:t>
            </w:r>
          </w:p>
          <w:p>
            <w:pPr>
              <w:pStyle w:val="7"/>
              <w:spacing w:line="360" w:lineRule="auto"/>
              <w:ind w:firstLine="480"/>
              <w:rPr>
                <w:color w:val="auto"/>
                <w:sz w:val="24"/>
                <w:szCs w:val="24"/>
              </w:rPr>
            </w:pPr>
            <w:r>
              <w:rPr>
                <w:color w:val="auto"/>
                <w:sz w:val="24"/>
                <w:szCs w:val="24"/>
              </w:rPr>
              <w:t>环保投资具体情况参见下表。</w:t>
            </w:r>
          </w:p>
          <w:p>
            <w:pPr>
              <w:pStyle w:val="7"/>
              <w:ind w:firstLine="422"/>
              <w:jc w:val="center"/>
              <w:rPr>
                <w:b/>
                <w:bCs/>
                <w:color w:val="auto"/>
                <w:sz w:val="24"/>
                <w:szCs w:val="24"/>
              </w:rPr>
            </w:pPr>
            <w:r>
              <w:rPr>
                <w:b/>
                <w:bCs/>
                <w:color w:val="auto"/>
                <w:sz w:val="24"/>
                <w:szCs w:val="24"/>
              </w:rPr>
              <w:t>表2-</w:t>
            </w:r>
            <w:r>
              <w:rPr>
                <w:rFonts w:hint="eastAsia"/>
                <w:b/>
                <w:bCs/>
                <w:color w:val="auto"/>
                <w:sz w:val="24"/>
                <w:szCs w:val="24"/>
                <w:lang w:val="en-US" w:eastAsia="zh-CN"/>
              </w:rPr>
              <w:t>5</w:t>
            </w:r>
            <w:r>
              <w:rPr>
                <w:b/>
                <w:bCs/>
                <w:color w:val="auto"/>
                <w:sz w:val="24"/>
                <w:szCs w:val="24"/>
              </w:rPr>
              <w:t>环保投资一览表</w:t>
            </w:r>
          </w:p>
          <w:tbl>
            <w:tblPr>
              <w:tblStyle w:val="29"/>
              <w:tblW w:w="838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358"/>
              <w:gridCol w:w="2364"/>
              <w:gridCol w:w="2912"/>
              <w:gridCol w:w="12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814" w:type="dxa"/>
                  <w:gridSpan w:val="2"/>
                  <w:vAlign w:val="center"/>
                </w:tcPr>
                <w:p>
                  <w:pPr>
                    <w:pStyle w:val="7"/>
                    <w:ind w:firstLine="0" w:firstLineChars="0"/>
                    <w:jc w:val="center"/>
                    <w:rPr>
                      <w:color w:val="auto"/>
                      <w:sz w:val="24"/>
                      <w:szCs w:val="24"/>
                      <w:highlight w:val="none"/>
                    </w:rPr>
                  </w:pPr>
                  <w:r>
                    <w:rPr>
                      <w:color w:val="auto"/>
                      <w:sz w:val="24"/>
                      <w:szCs w:val="24"/>
                      <w:highlight w:val="none"/>
                    </w:rPr>
                    <w:t>投资项目</w:t>
                  </w:r>
                </w:p>
              </w:tc>
              <w:tc>
                <w:tcPr>
                  <w:tcW w:w="2364" w:type="dxa"/>
                  <w:vAlign w:val="center"/>
                </w:tcPr>
                <w:p>
                  <w:pPr>
                    <w:pStyle w:val="7"/>
                    <w:ind w:firstLine="0" w:firstLineChars="0"/>
                    <w:jc w:val="center"/>
                    <w:rPr>
                      <w:color w:val="auto"/>
                      <w:sz w:val="24"/>
                      <w:szCs w:val="24"/>
                      <w:highlight w:val="none"/>
                    </w:rPr>
                  </w:pPr>
                  <w:r>
                    <w:rPr>
                      <w:rFonts w:hint="eastAsia"/>
                      <w:color w:val="auto"/>
                      <w:sz w:val="24"/>
                      <w:szCs w:val="24"/>
                      <w:highlight w:val="none"/>
                    </w:rPr>
                    <w:t>污染源</w:t>
                  </w:r>
                </w:p>
              </w:tc>
              <w:tc>
                <w:tcPr>
                  <w:tcW w:w="2912" w:type="dxa"/>
                  <w:vAlign w:val="center"/>
                </w:tcPr>
                <w:p>
                  <w:pPr>
                    <w:pStyle w:val="7"/>
                    <w:ind w:firstLine="0" w:firstLineChars="0"/>
                    <w:jc w:val="center"/>
                    <w:rPr>
                      <w:color w:val="auto"/>
                      <w:sz w:val="24"/>
                      <w:szCs w:val="24"/>
                      <w:highlight w:val="none"/>
                    </w:rPr>
                  </w:pPr>
                  <w:r>
                    <w:rPr>
                      <w:color w:val="auto"/>
                      <w:sz w:val="24"/>
                      <w:szCs w:val="24"/>
                      <w:highlight w:val="none"/>
                    </w:rPr>
                    <w:t>具体措施</w:t>
                  </w:r>
                </w:p>
              </w:tc>
              <w:tc>
                <w:tcPr>
                  <w:tcW w:w="1295" w:type="dxa"/>
                  <w:vAlign w:val="center"/>
                </w:tcPr>
                <w:p>
                  <w:pPr>
                    <w:pStyle w:val="7"/>
                    <w:ind w:firstLine="0" w:firstLineChars="0"/>
                    <w:jc w:val="center"/>
                    <w:rPr>
                      <w:color w:val="auto"/>
                      <w:sz w:val="24"/>
                      <w:szCs w:val="24"/>
                      <w:highlight w:val="none"/>
                    </w:rPr>
                  </w:pPr>
                  <w:r>
                    <w:rPr>
                      <w:color w:val="auto"/>
                      <w:sz w:val="24"/>
                      <w:szCs w:val="24"/>
                      <w:highlight w:val="none"/>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56" w:type="dxa"/>
                  <w:vMerge w:val="restart"/>
                  <w:vAlign w:val="center"/>
                </w:tcPr>
                <w:p>
                  <w:pPr>
                    <w:pStyle w:val="7"/>
                    <w:ind w:firstLine="0" w:firstLineChars="0"/>
                    <w:jc w:val="center"/>
                    <w:rPr>
                      <w:color w:val="auto"/>
                      <w:sz w:val="24"/>
                      <w:szCs w:val="24"/>
                      <w:highlight w:val="none"/>
                    </w:rPr>
                  </w:pPr>
                  <w:bookmarkStart w:id="12" w:name="_Hlk494356174"/>
                  <w:r>
                    <w:rPr>
                      <w:color w:val="auto"/>
                      <w:sz w:val="24"/>
                      <w:szCs w:val="24"/>
                      <w:highlight w:val="none"/>
                    </w:rPr>
                    <w:t>运营期</w:t>
                  </w:r>
                </w:p>
              </w:tc>
              <w:tc>
                <w:tcPr>
                  <w:tcW w:w="1358" w:type="dxa"/>
                  <w:vAlign w:val="center"/>
                </w:tcPr>
                <w:p>
                  <w:pPr>
                    <w:pStyle w:val="7"/>
                    <w:ind w:firstLine="0" w:firstLineChars="0"/>
                    <w:jc w:val="center"/>
                    <w:rPr>
                      <w:color w:val="auto"/>
                      <w:sz w:val="24"/>
                      <w:szCs w:val="24"/>
                      <w:highlight w:val="none"/>
                    </w:rPr>
                  </w:pPr>
                  <w:r>
                    <w:rPr>
                      <w:color w:val="auto"/>
                      <w:sz w:val="24"/>
                      <w:szCs w:val="24"/>
                      <w:highlight w:val="none"/>
                    </w:rPr>
                    <w:t>废气处理</w:t>
                  </w:r>
                </w:p>
              </w:tc>
              <w:tc>
                <w:tcPr>
                  <w:tcW w:w="2364" w:type="dxa"/>
                  <w:vAlign w:val="center"/>
                </w:tcPr>
                <w:p>
                  <w:pPr>
                    <w:pStyle w:val="7"/>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破碎筛分工序</w:t>
                  </w:r>
                </w:p>
              </w:tc>
              <w:tc>
                <w:tcPr>
                  <w:tcW w:w="2912" w:type="dxa"/>
                  <w:vAlign w:val="center"/>
                </w:tcPr>
                <w:p>
                  <w:pPr>
                    <w:pStyle w:val="7"/>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6个集气罩+6套布袋除尘器+6个15m高排气筒</w:t>
                  </w:r>
                </w:p>
              </w:tc>
              <w:tc>
                <w:tcPr>
                  <w:tcW w:w="1295" w:type="dxa"/>
                  <w:vAlign w:val="center"/>
                </w:tcPr>
                <w:p>
                  <w:pPr>
                    <w:pStyle w:val="7"/>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56" w:type="dxa"/>
                  <w:vMerge w:val="continue"/>
                  <w:vAlign w:val="center"/>
                </w:tcPr>
                <w:p>
                  <w:pPr>
                    <w:pStyle w:val="7"/>
                    <w:ind w:firstLine="0" w:firstLineChars="0"/>
                    <w:jc w:val="center"/>
                    <w:rPr>
                      <w:color w:val="auto"/>
                      <w:sz w:val="24"/>
                      <w:szCs w:val="24"/>
                      <w:highlight w:val="none"/>
                    </w:rPr>
                  </w:pPr>
                </w:p>
              </w:tc>
              <w:tc>
                <w:tcPr>
                  <w:tcW w:w="1358" w:type="dxa"/>
                  <w:vMerge w:val="restart"/>
                  <w:vAlign w:val="center"/>
                </w:tcPr>
                <w:p>
                  <w:pPr>
                    <w:pStyle w:val="7"/>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废水处理</w:t>
                  </w:r>
                </w:p>
              </w:tc>
              <w:tc>
                <w:tcPr>
                  <w:tcW w:w="2364" w:type="dxa"/>
                  <w:vAlign w:val="center"/>
                </w:tcPr>
                <w:p>
                  <w:pPr>
                    <w:pStyle w:val="7"/>
                    <w:ind w:firstLine="0" w:firstLineChars="0"/>
                    <w:jc w:val="center"/>
                    <w:rPr>
                      <w:rFonts w:hint="default"/>
                      <w:color w:val="auto"/>
                      <w:sz w:val="24"/>
                      <w:szCs w:val="24"/>
                      <w:highlight w:val="none"/>
                      <w:lang w:val="en-US" w:eastAsia="zh-CN"/>
                    </w:rPr>
                  </w:pPr>
                  <w:r>
                    <w:rPr>
                      <w:rFonts w:hint="eastAsia"/>
                      <w:color w:val="auto"/>
                      <w:sz w:val="24"/>
                      <w:szCs w:val="24"/>
                      <w:highlight w:val="none"/>
                      <w:lang w:val="en-US" w:eastAsia="zh-CN"/>
                    </w:rPr>
                    <w:t>初期雨水</w:t>
                  </w:r>
                </w:p>
              </w:tc>
              <w:tc>
                <w:tcPr>
                  <w:tcW w:w="2912" w:type="dxa"/>
                  <w:vAlign w:val="center"/>
                </w:tcPr>
                <w:p>
                  <w:pPr>
                    <w:pStyle w:val="7"/>
                    <w:ind w:firstLine="0" w:firstLineChars="0"/>
                    <w:jc w:val="center"/>
                    <w:rPr>
                      <w:rFonts w:hint="eastAsia"/>
                      <w:color w:val="auto"/>
                      <w:sz w:val="24"/>
                      <w:szCs w:val="24"/>
                      <w:highlight w:val="none"/>
                      <w:lang w:val="en-US" w:eastAsia="zh-CN"/>
                    </w:rPr>
                  </w:pPr>
                  <w:r>
                    <w:rPr>
                      <w:rFonts w:hint="eastAsia"/>
                      <w:color w:val="auto"/>
                      <w:sz w:val="24"/>
                      <w:szCs w:val="24"/>
                      <w:highlight w:val="none"/>
                      <w:lang w:val="en-US" w:eastAsia="zh-CN"/>
                    </w:rPr>
                    <w:t>初期雨水收集池</w:t>
                  </w:r>
                </w:p>
              </w:tc>
              <w:tc>
                <w:tcPr>
                  <w:tcW w:w="1295" w:type="dxa"/>
                  <w:vAlign w:val="center"/>
                </w:tcPr>
                <w:p>
                  <w:pPr>
                    <w:pStyle w:val="7"/>
                    <w:ind w:firstLine="0" w:firstLineChars="0"/>
                    <w:jc w:val="center"/>
                    <w:rPr>
                      <w:rFonts w:hint="default"/>
                      <w:color w:val="auto"/>
                      <w:sz w:val="24"/>
                      <w:szCs w:val="24"/>
                      <w:highlight w:val="none"/>
                      <w:lang w:val="en-US" w:eastAsia="zh-CN"/>
                    </w:rPr>
                  </w:pPr>
                  <w:r>
                    <w:rPr>
                      <w:rFonts w:hint="eastAsia"/>
                      <w:color w:val="auto"/>
                      <w:sz w:val="24"/>
                      <w:szCs w:val="24"/>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56" w:type="dxa"/>
                  <w:vMerge w:val="continue"/>
                  <w:vAlign w:val="center"/>
                </w:tcPr>
                <w:p>
                  <w:pPr>
                    <w:pStyle w:val="7"/>
                    <w:ind w:firstLine="0" w:firstLineChars="0"/>
                    <w:jc w:val="center"/>
                    <w:rPr>
                      <w:color w:val="auto"/>
                      <w:sz w:val="24"/>
                      <w:szCs w:val="24"/>
                      <w:highlight w:val="none"/>
                    </w:rPr>
                  </w:pPr>
                </w:p>
              </w:tc>
              <w:tc>
                <w:tcPr>
                  <w:tcW w:w="1358" w:type="dxa"/>
                  <w:vMerge w:val="continue"/>
                  <w:vAlign w:val="center"/>
                </w:tcPr>
                <w:p>
                  <w:pPr>
                    <w:pStyle w:val="7"/>
                    <w:ind w:firstLine="0" w:firstLineChars="0"/>
                    <w:jc w:val="center"/>
                    <w:rPr>
                      <w:rFonts w:hint="eastAsia"/>
                      <w:color w:val="auto"/>
                      <w:sz w:val="24"/>
                      <w:szCs w:val="24"/>
                      <w:highlight w:val="none"/>
                      <w:lang w:val="en-US" w:eastAsia="zh-CN"/>
                    </w:rPr>
                  </w:pPr>
                </w:p>
              </w:tc>
              <w:tc>
                <w:tcPr>
                  <w:tcW w:w="2364" w:type="dxa"/>
                  <w:vAlign w:val="center"/>
                </w:tcPr>
                <w:p>
                  <w:pPr>
                    <w:pStyle w:val="7"/>
                    <w:ind w:firstLine="0" w:firstLineChars="0"/>
                    <w:jc w:val="center"/>
                    <w:rPr>
                      <w:rFonts w:hint="default"/>
                      <w:color w:val="auto"/>
                      <w:sz w:val="24"/>
                      <w:szCs w:val="24"/>
                      <w:highlight w:val="none"/>
                      <w:lang w:val="en-US" w:eastAsia="zh-CN"/>
                    </w:rPr>
                  </w:pPr>
                  <w:r>
                    <w:rPr>
                      <w:rFonts w:hint="eastAsia"/>
                      <w:color w:val="auto"/>
                      <w:sz w:val="24"/>
                      <w:szCs w:val="24"/>
                      <w:highlight w:val="none"/>
                      <w:lang w:val="en-US" w:eastAsia="zh-CN"/>
                    </w:rPr>
                    <w:t>生活污水</w:t>
                  </w:r>
                </w:p>
              </w:tc>
              <w:tc>
                <w:tcPr>
                  <w:tcW w:w="2912" w:type="dxa"/>
                  <w:vAlign w:val="center"/>
                </w:tcPr>
                <w:p>
                  <w:pPr>
                    <w:pStyle w:val="7"/>
                    <w:ind w:firstLine="0" w:firstLineChars="0"/>
                    <w:jc w:val="center"/>
                    <w:rPr>
                      <w:rFonts w:hint="eastAsia"/>
                      <w:color w:val="auto"/>
                      <w:sz w:val="24"/>
                      <w:szCs w:val="24"/>
                      <w:highlight w:val="none"/>
                      <w:lang w:val="en-US" w:eastAsia="zh-CN"/>
                    </w:rPr>
                  </w:pPr>
                  <w:r>
                    <w:rPr>
                      <w:rFonts w:hint="eastAsia"/>
                      <w:color w:val="auto"/>
                      <w:sz w:val="24"/>
                      <w:szCs w:val="24"/>
                      <w:highlight w:val="none"/>
                      <w:lang w:val="en-US" w:eastAsia="zh-CN"/>
                    </w:rPr>
                    <w:t>防渗旱厕</w:t>
                  </w:r>
                </w:p>
              </w:tc>
              <w:tc>
                <w:tcPr>
                  <w:tcW w:w="1295" w:type="dxa"/>
                  <w:vAlign w:val="center"/>
                </w:tcPr>
                <w:p>
                  <w:pPr>
                    <w:pStyle w:val="7"/>
                    <w:ind w:firstLine="0" w:firstLineChars="0"/>
                    <w:jc w:val="center"/>
                    <w:rPr>
                      <w:rFonts w:hint="default"/>
                      <w:color w:val="auto"/>
                      <w:sz w:val="24"/>
                      <w:szCs w:val="24"/>
                      <w:highlight w:val="none"/>
                      <w:lang w:val="en-US" w:eastAsia="zh-CN"/>
                    </w:rPr>
                  </w:pPr>
                  <w:r>
                    <w:rPr>
                      <w:rFonts w:hint="eastAsia"/>
                      <w:color w:val="auto"/>
                      <w:sz w:val="24"/>
                      <w:szCs w:val="24"/>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56" w:type="dxa"/>
                  <w:vMerge w:val="continue"/>
                  <w:vAlign w:val="center"/>
                </w:tcPr>
                <w:p>
                  <w:pPr>
                    <w:pStyle w:val="7"/>
                    <w:ind w:firstLine="0" w:firstLineChars="0"/>
                    <w:jc w:val="center"/>
                    <w:rPr>
                      <w:color w:val="auto"/>
                      <w:sz w:val="24"/>
                      <w:szCs w:val="24"/>
                      <w:highlight w:val="none"/>
                    </w:rPr>
                  </w:pPr>
                </w:p>
              </w:tc>
              <w:tc>
                <w:tcPr>
                  <w:tcW w:w="1358" w:type="dxa"/>
                  <w:vAlign w:val="center"/>
                </w:tcPr>
                <w:p>
                  <w:pPr>
                    <w:pStyle w:val="7"/>
                    <w:ind w:firstLine="0" w:firstLineChars="0"/>
                    <w:jc w:val="center"/>
                    <w:rPr>
                      <w:color w:val="auto"/>
                      <w:sz w:val="24"/>
                      <w:szCs w:val="24"/>
                      <w:highlight w:val="none"/>
                    </w:rPr>
                  </w:pPr>
                  <w:r>
                    <w:rPr>
                      <w:rFonts w:hint="eastAsia"/>
                      <w:color w:val="auto"/>
                      <w:sz w:val="24"/>
                      <w:szCs w:val="24"/>
                      <w:highlight w:val="none"/>
                    </w:rPr>
                    <w:t>噪声处理</w:t>
                  </w:r>
                </w:p>
              </w:tc>
              <w:tc>
                <w:tcPr>
                  <w:tcW w:w="2364" w:type="dxa"/>
                  <w:vAlign w:val="center"/>
                </w:tcPr>
                <w:p>
                  <w:pPr>
                    <w:pStyle w:val="7"/>
                    <w:ind w:firstLine="0" w:firstLineChars="0"/>
                    <w:jc w:val="center"/>
                    <w:rPr>
                      <w:color w:val="auto"/>
                      <w:sz w:val="24"/>
                      <w:szCs w:val="24"/>
                      <w:highlight w:val="none"/>
                    </w:rPr>
                  </w:pPr>
                  <w:r>
                    <w:rPr>
                      <w:rFonts w:hint="eastAsia"/>
                      <w:color w:val="auto"/>
                      <w:sz w:val="24"/>
                      <w:szCs w:val="24"/>
                      <w:highlight w:val="none"/>
                    </w:rPr>
                    <w:t>生产设备</w:t>
                  </w:r>
                </w:p>
              </w:tc>
              <w:tc>
                <w:tcPr>
                  <w:tcW w:w="2912" w:type="dxa"/>
                  <w:vAlign w:val="center"/>
                </w:tcPr>
                <w:p>
                  <w:pPr>
                    <w:pStyle w:val="7"/>
                    <w:ind w:firstLine="0" w:firstLineChars="0"/>
                    <w:jc w:val="center"/>
                    <w:rPr>
                      <w:color w:val="auto"/>
                      <w:sz w:val="24"/>
                      <w:szCs w:val="24"/>
                      <w:highlight w:val="none"/>
                    </w:rPr>
                  </w:pPr>
                  <w:r>
                    <w:rPr>
                      <w:color w:val="auto"/>
                      <w:sz w:val="24"/>
                      <w:szCs w:val="24"/>
                      <w:highlight w:val="none"/>
                    </w:rPr>
                    <w:t>选用低噪声设备，设置减振措施</w:t>
                  </w:r>
                </w:p>
              </w:tc>
              <w:tc>
                <w:tcPr>
                  <w:tcW w:w="1295" w:type="dxa"/>
                  <w:vAlign w:val="center"/>
                </w:tcPr>
                <w:p>
                  <w:pPr>
                    <w:pStyle w:val="7"/>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456" w:type="dxa"/>
                  <w:vMerge w:val="continue"/>
                  <w:vAlign w:val="center"/>
                </w:tcPr>
                <w:p>
                  <w:pPr>
                    <w:pStyle w:val="7"/>
                    <w:ind w:firstLine="0" w:firstLineChars="0"/>
                    <w:jc w:val="center"/>
                    <w:rPr>
                      <w:color w:val="auto"/>
                      <w:sz w:val="24"/>
                      <w:szCs w:val="24"/>
                      <w:highlight w:val="none"/>
                    </w:rPr>
                  </w:pPr>
                </w:p>
              </w:tc>
              <w:tc>
                <w:tcPr>
                  <w:tcW w:w="6634" w:type="dxa"/>
                  <w:gridSpan w:val="3"/>
                  <w:vAlign w:val="center"/>
                </w:tcPr>
                <w:p>
                  <w:pPr>
                    <w:pStyle w:val="7"/>
                    <w:ind w:firstLine="0" w:firstLineChars="0"/>
                    <w:jc w:val="center"/>
                    <w:rPr>
                      <w:color w:val="auto"/>
                      <w:sz w:val="24"/>
                      <w:szCs w:val="24"/>
                      <w:highlight w:val="none"/>
                    </w:rPr>
                  </w:pPr>
                  <w:r>
                    <w:rPr>
                      <w:color w:val="auto"/>
                      <w:sz w:val="24"/>
                      <w:szCs w:val="24"/>
                      <w:highlight w:val="none"/>
                    </w:rPr>
                    <w:t>运行、管理、维护、验收、监测费</w:t>
                  </w:r>
                </w:p>
              </w:tc>
              <w:tc>
                <w:tcPr>
                  <w:tcW w:w="1295" w:type="dxa"/>
                  <w:vAlign w:val="center"/>
                </w:tcPr>
                <w:p>
                  <w:pPr>
                    <w:pStyle w:val="7"/>
                    <w:ind w:firstLine="0" w:firstLineChars="0"/>
                    <w:jc w:val="center"/>
                    <w:rPr>
                      <w:rFonts w:hint="default"/>
                      <w:color w:val="auto"/>
                      <w:sz w:val="24"/>
                      <w:szCs w:val="24"/>
                      <w:highlight w:val="none"/>
                      <w:lang w:val="en-US"/>
                    </w:rPr>
                  </w:pPr>
                  <w:r>
                    <w:rPr>
                      <w:rFonts w:hint="eastAsia"/>
                      <w:color w:val="auto"/>
                      <w:sz w:val="24"/>
                      <w:szCs w:val="24"/>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7090" w:type="dxa"/>
                  <w:gridSpan w:val="4"/>
                  <w:vAlign w:val="center"/>
                </w:tcPr>
                <w:p>
                  <w:pPr>
                    <w:pStyle w:val="7"/>
                    <w:ind w:firstLine="0" w:firstLineChars="0"/>
                    <w:jc w:val="center"/>
                    <w:rPr>
                      <w:color w:val="auto"/>
                      <w:sz w:val="24"/>
                      <w:szCs w:val="24"/>
                      <w:highlight w:val="none"/>
                    </w:rPr>
                  </w:pPr>
                  <w:r>
                    <w:rPr>
                      <w:color w:val="auto"/>
                      <w:sz w:val="24"/>
                      <w:szCs w:val="24"/>
                      <w:highlight w:val="none"/>
                    </w:rPr>
                    <w:t>环保投资合计</w:t>
                  </w:r>
                </w:p>
              </w:tc>
              <w:tc>
                <w:tcPr>
                  <w:tcW w:w="1295" w:type="dxa"/>
                  <w:vAlign w:val="center"/>
                </w:tcPr>
                <w:p>
                  <w:pPr>
                    <w:pStyle w:val="7"/>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7090" w:type="dxa"/>
                  <w:gridSpan w:val="4"/>
                  <w:vAlign w:val="center"/>
                </w:tcPr>
                <w:p>
                  <w:pPr>
                    <w:pStyle w:val="7"/>
                    <w:ind w:firstLine="0" w:firstLineChars="0"/>
                    <w:jc w:val="center"/>
                    <w:rPr>
                      <w:color w:val="auto"/>
                      <w:sz w:val="24"/>
                      <w:szCs w:val="24"/>
                      <w:highlight w:val="none"/>
                    </w:rPr>
                  </w:pPr>
                  <w:r>
                    <w:rPr>
                      <w:color w:val="auto"/>
                      <w:sz w:val="24"/>
                      <w:szCs w:val="24"/>
                      <w:highlight w:val="none"/>
                    </w:rPr>
                    <w:t>项目总投资</w:t>
                  </w:r>
                </w:p>
              </w:tc>
              <w:tc>
                <w:tcPr>
                  <w:tcW w:w="1295" w:type="dxa"/>
                  <w:vAlign w:val="center"/>
                </w:tcPr>
                <w:p>
                  <w:pPr>
                    <w:pStyle w:val="7"/>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30" w:hRule="atLeast"/>
                <w:jc w:val="center"/>
              </w:trPr>
              <w:tc>
                <w:tcPr>
                  <w:tcW w:w="7090" w:type="dxa"/>
                  <w:gridSpan w:val="4"/>
                  <w:vAlign w:val="center"/>
                </w:tcPr>
                <w:p>
                  <w:pPr>
                    <w:pStyle w:val="7"/>
                    <w:ind w:firstLine="0" w:firstLineChars="0"/>
                    <w:jc w:val="center"/>
                    <w:rPr>
                      <w:color w:val="auto"/>
                      <w:sz w:val="24"/>
                      <w:szCs w:val="24"/>
                      <w:highlight w:val="none"/>
                    </w:rPr>
                  </w:pPr>
                  <w:r>
                    <w:rPr>
                      <w:color w:val="auto"/>
                      <w:sz w:val="24"/>
                      <w:szCs w:val="24"/>
                      <w:highlight w:val="none"/>
                    </w:rPr>
                    <w:t>环保投资占比</w:t>
                  </w:r>
                  <w:r>
                    <w:rPr>
                      <w:rFonts w:hint="eastAsia"/>
                      <w:color w:val="auto"/>
                      <w:sz w:val="24"/>
                      <w:szCs w:val="24"/>
                      <w:highlight w:val="none"/>
                    </w:rPr>
                    <w:t>（</w:t>
                  </w:r>
                  <w:r>
                    <w:rPr>
                      <w:color w:val="auto"/>
                      <w:sz w:val="24"/>
                      <w:szCs w:val="24"/>
                      <w:highlight w:val="none"/>
                    </w:rPr>
                    <w:t>%</w:t>
                  </w:r>
                  <w:r>
                    <w:rPr>
                      <w:rFonts w:hint="eastAsia"/>
                      <w:color w:val="auto"/>
                      <w:sz w:val="24"/>
                      <w:szCs w:val="24"/>
                      <w:highlight w:val="none"/>
                    </w:rPr>
                    <w:t>）</w:t>
                  </w:r>
                </w:p>
              </w:tc>
              <w:tc>
                <w:tcPr>
                  <w:tcW w:w="1295" w:type="dxa"/>
                  <w:vAlign w:val="center"/>
                </w:tcPr>
                <w:p>
                  <w:pPr>
                    <w:pStyle w:val="7"/>
                    <w:ind w:firstLine="0" w:firstLineChars="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18.75</w:t>
                  </w:r>
                </w:p>
              </w:tc>
            </w:tr>
            <w:bookmarkEnd w:id="12"/>
          </w:tbl>
          <w:p>
            <w:pPr>
              <w:spacing w:line="360" w:lineRule="auto"/>
              <w:ind w:firstLine="480" w:firstLineChars="200"/>
              <w:jc w:val="left"/>
              <w:rPr>
                <w:color w:val="auto"/>
                <w:sz w:val="24"/>
                <w:szCs w:val="24"/>
              </w:rPr>
            </w:pPr>
            <w:r>
              <w:rPr>
                <w:rFonts w:hint="eastAsia"/>
                <w:color w:val="auto"/>
                <w:sz w:val="24"/>
                <w:szCs w:val="24"/>
              </w:rPr>
              <w:t>8</w:t>
            </w:r>
            <w:r>
              <w:rPr>
                <w:color w:val="auto"/>
                <w:sz w:val="24"/>
                <w:szCs w:val="24"/>
              </w:rPr>
              <w:t>.总平面布置</w:t>
            </w:r>
          </w:p>
          <w:p>
            <w:pPr>
              <w:widowControl/>
              <w:spacing w:line="360" w:lineRule="auto"/>
              <w:ind w:firstLine="480" w:firstLineChars="200"/>
              <w:jc w:val="left"/>
              <w:rPr>
                <w:rFonts w:ascii="宋体" w:hAnsi="宋体" w:cs="宋体"/>
                <w:bCs/>
                <w:color w:val="auto"/>
                <w:sz w:val="24"/>
                <w:szCs w:val="24"/>
              </w:rPr>
            </w:pPr>
            <w:r>
              <w:rPr>
                <w:color w:val="auto"/>
                <w:sz w:val="24"/>
                <w:szCs w:val="24"/>
              </w:rPr>
              <w:t>本项目</w:t>
            </w:r>
            <w:r>
              <w:rPr>
                <w:rFonts w:hint="eastAsia"/>
                <w:color w:val="auto"/>
                <w:sz w:val="24"/>
                <w:szCs w:val="24"/>
                <w:lang w:val="en-US" w:eastAsia="zh-CN"/>
              </w:rPr>
              <w:t>建设内容简单，本项目破碎生产线</w:t>
            </w:r>
            <w:r>
              <w:rPr>
                <w:color w:val="auto"/>
                <w:kern w:val="0"/>
                <w:sz w:val="24"/>
                <w:szCs w:val="24"/>
                <w:lang w:bidi="ar"/>
              </w:rPr>
              <w:t>位于</w:t>
            </w:r>
            <w:r>
              <w:rPr>
                <w:rFonts w:hint="eastAsia"/>
                <w:color w:val="auto"/>
                <w:kern w:val="0"/>
                <w:sz w:val="24"/>
                <w:szCs w:val="24"/>
                <w:lang w:val="en-US" w:eastAsia="zh-CN" w:bidi="ar"/>
              </w:rPr>
              <w:t>厂区南侧，</w:t>
            </w:r>
            <w:r>
              <w:rPr>
                <w:color w:val="auto"/>
                <w:kern w:val="0"/>
                <w:sz w:val="24"/>
                <w:szCs w:val="24"/>
                <w:lang w:bidi="ar"/>
              </w:rPr>
              <w:t>项目</w:t>
            </w:r>
            <w:r>
              <w:rPr>
                <w:rFonts w:hint="eastAsia"/>
                <w:color w:val="auto"/>
                <w:kern w:val="0"/>
                <w:sz w:val="24"/>
                <w:szCs w:val="24"/>
                <w:lang w:val="en-US" w:eastAsia="zh-CN" w:bidi="ar"/>
              </w:rPr>
              <w:t>西</w:t>
            </w:r>
            <w:r>
              <w:rPr>
                <w:color w:val="auto"/>
                <w:kern w:val="0"/>
                <w:sz w:val="24"/>
                <w:szCs w:val="24"/>
                <w:lang w:bidi="ar"/>
              </w:rPr>
              <w:t>侧</w:t>
            </w:r>
            <w:r>
              <w:rPr>
                <w:rFonts w:hint="eastAsia"/>
                <w:color w:val="auto"/>
                <w:kern w:val="0"/>
                <w:sz w:val="24"/>
                <w:szCs w:val="24"/>
                <w:lang w:val="en-US" w:eastAsia="zh-CN" w:bidi="ar"/>
              </w:rPr>
              <w:t>为原料堆场</w:t>
            </w:r>
            <w:r>
              <w:rPr>
                <w:rFonts w:hint="eastAsia"/>
                <w:color w:val="auto"/>
                <w:kern w:val="0"/>
                <w:sz w:val="24"/>
                <w:szCs w:val="24"/>
                <w:lang w:bidi="ar"/>
              </w:rPr>
              <w:t>，</w:t>
            </w:r>
            <w:r>
              <w:rPr>
                <w:rFonts w:hint="eastAsia"/>
                <w:color w:val="auto"/>
                <w:kern w:val="0"/>
                <w:sz w:val="24"/>
                <w:szCs w:val="24"/>
                <w:lang w:val="en-US" w:eastAsia="zh-CN" w:bidi="ar"/>
              </w:rPr>
              <w:t>项目东侧成品堆场</w:t>
            </w:r>
            <w:r>
              <w:rPr>
                <w:rFonts w:hint="eastAsia"/>
                <w:color w:val="auto"/>
                <w:kern w:val="0"/>
                <w:sz w:val="24"/>
                <w:szCs w:val="24"/>
                <w:lang w:bidi="ar"/>
              </w:rPr>
              <w:t>。</w:t>
            </w:r>
            <w:r>
              <w:rPr>
                <w:color w:val="auto"/>
                <w:sz w:val="24"/>
                <w:szCs w:val="24"/>
              </w:rPr>
              <w:t>本项目平面布置图见附图</w:t>
            </w:r>
            <w:r>
              <w:rPr>
                <w:rFonts w:hint="eastAsia"/>
                <w:color w:val="auto"/>
                <w:sz w:val="24"/>
                <w:szCs w:val="24"/>
              </w:rPr>
              <w:t>2</w:t>
            </w:r>
            <w:r>
              <w:rPr>
                <w:color w:val="auto"/>
                <w:sz w:val="24"/>
                <w:szCs w:val="24"/>
              </w:rPr>
              <w:t>。项目平面布置功能区明确，交通便利，建构筑物布置规范，因此，本项目平面布置合理。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3" w:hRule="atLeast"/>
          <w:jc w:val="center"/>
        </w:trPr>
        <w:tc>
          <w:tcPr>
            <w:tcW w:w="456" w:type="dxa"/>
            <w:vAlign w:val="center"/>
          </w:tcPr>
          <w:p>
            <w:pPr>
              <w:pStyle w:val="25"/>
              <w:adjustRightInd w:val="0"/>
              <w:snapToGrid w:val="0"/>
              <w:spacing w:before="0" w:beforeAutospacing="0" w:after="0" w:afterAutospacing="0"/>
              <w:jc w:val="center"/>
              <w:rPr>
                <w:rFonts w:cs="宋体"/>
                <w:color w:val="auto"/>
                <w:sz w:val="24"/>
                <w:szCs w:val="24"/>
              </w:rPr>
            </w:pPr>
            <w:r>
              <w:rPr>
                <w:rFonts w:hint="eastAsia" w:cs="宋体"/>
                <w:color w:val="auto"/>
                <w:sz w:val="24"/>
                <w:szCs w:val="24"/>
              </w:rPr>
              <w:t>工艺流程和产排污环节</w:t>
            </w:r>
          </w:p>
        </w:tc>
        <w:tc>
          <w:tcPr>
            <w:tcW w:w="8604" w:type="dxa"/>
            <w:tcBorders>
              <w:top w:val="single" w:color="auto" w:sz="4" w:space="0"/>
            </w:tcBorders>
          </w:tcPr>
          <w:p>
            <w:pPr>
              <w:spacing w:line="360" w:lineRule="auto"/>
              <w:ind w:firstLine="480" w:firstLineChars="200"/>
              <w:textAlignment w:val="center"/>
              <w:rPr>
                <w:color w:val="auto"/>
                <w:sz w:val="24"/>
                <w:szCs w:val="24"/>
              </w:rPr>
            </w:pPr>
            <w:r>
              <w:rPr>
                <w:rFonts w:hint="eastAsia"/>
                <w:color w:val="auto"/>
                <w:sz w:val="24"/>
                <w:szCs w:val="24"/>
              </w:rPr>
              <w:t>工艺流程简述（图示）：</w:t>
            </w:r>
          </w:p>
          <w:p>
            <w:pPr>
              <w:pStyle w:val="93"/>
              <w:spacing w:line="500" w:lineRule="exact"/>
              <w:ind w:firstLine="480"/>
              <w:rPr>
                <w:rFonts w:cs="Times New Roman"/>
                <w:color w:val="auto"/>
                <w:sz w:val="24"/>
                <w:szCs w:val="24"/>
              </w:rPr>
            </w:pPr>
            <w:r>
              <w:rPr>
                <w:rFonts w:cs="Times New Roman"/>
                <w:color w:val="auto"/>
                <w:sz w:val="24"/>
                <w:szCs w:val="24"/>
              </w:rPr>
              <w:t>一、施工期</w:t>
            </w:r>
          </w:p>
          <w:p>
            <w:pPr>
              <w:pStyle w:val="93"/>
              <w:spacing w:line="500" w:lineRule="exact"/>
              <w:ind w:firstLine="480"/>
              <w:rPr>
                <w:rFonts w:cs="Times New Roman"/>
                <w:color w:val="auto"/>
                <w:sz w:val="24"/>
                <w:szCs w:val="24"/>
              </w:rPr>
            </w:pPr>
            <w:r>
              <w:rPr>
                <w:rFonts w:cs="Times New Roman"/>
                <w:color w:val="auto"/>
                <w:sz w:val="24"/>
                <w:szCs w:val="24"/>
              </w:rPr>
              <w:t>施工过程采用人工施工为主，配有少量的机械施工相结合的方式。噪声影响较小，施工方式合理。项目主体建筑施工过程中会产生扬尘、噪声和边角材料。</w:t>
            </w:r>
          </w:p>
          <w:p>
            <w:pPr>
              <w:pStyle w:val="93"/>
              <w:spacing w:line="500" w:lineRule="exact"/>
              <w:ind w:firstLine="480"/>
              <w:rPr>
                <w:rFonts w:cs="Times New Roman"/>
                <w:color w:val="auto"/>
                <w:sz w:val="24"/>
                <w:szCs w:val="24"/>
              </w:rPr>
            </w:pPr>
            <w:r>
              <w:rPr>
                <w:color w:val="auto"/>
              </w:rPr>
              <w:drawing>
                <wp:anchor distT="0" distB="0" distL="114300" distR="114300" simplePos="0" relativeHeight="251671552" behindDoc="0" locked="0" layoutInCell="1" allowOverlap="1">
                  <wp:simplePos x="0" y="0"/>
                  <wp:positionH relativeFrom="column">
                    <wp:posOffset>201295</wp:posOffset>
                  </wp:positionH>
                  <wp:positionV relativeFrom="paragraph">
                    <wp:posOffset>603250</wp:posOffset>
                  </wp:positionV>
                  <wp:extent cx="4791075" cy="1714500"/>
                  <wp:effectExtent l="0" t="0" r="9525" b="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4791075" cy="1714500"/>
                          </a:xfrm>
                          <a:prstGeom prst="rect">
                            <a:avLst/>
                          </a:prstGeom>
                          <a:noFill/>
                          <a:ln>
                            <a:noFill/>
                          </a:ln>
                        </pic:spPr>
                      </pic:pic>
                    </a:graphicData>
                  </a:graphic>
                </wp:anchor>
              </w:drawing>
            </w:r>
            <w:r>
              <w:rPr>
                <w:rFonts w:cs="Times New Roman"/>
                <w:color w:val="auto"/>
                <w:sz w:val="24"/>
                <w:szCs w:val="24"/>
              </w:rPr>
              <w:t>基础工程和主体建筑施工完毕后，进行装修及设备安装，此过程会产生噪声及粉尘，完毕后随即消失。</w:t>
            </w:r>
          </w:p>
          <w:p>
            <w:pPr>
              <w:pStyle w:val="93"/>
              <w:spacing w:line="500" w:lineRule="exact"/>
              <w:ind w:firstLine="480"/>
              <w:rPr>
                <w:rFonts w:cs="Times New Roman"/>
                <w:color w:val="auto"/>
                <w:sz w:val="24"/>
                <w:szCs w:val="24"/>
              </w:rPr>
            </w:pPr>
            <w:r>
              <w:rPr>
                <w:rFonts w:cs="Times New Roman"/>
                <w:color w:val="auto"/>
                <w:sz w:val="24"/>
                <w:szCs w:val="24"/>
              </w:rPr>
              <w:t>本项目施工期工艺流程及产排污节点见下图。</w:t>
            </w:r>
          </w:p>
          <w:p>
            <w:pPr>
              <w:pStyle w:val="93"/>
              <w:spacing w:line="500" w:lineRule="exact"/>
              <w:ind w:firstLine="480"/>
              <w:rPr>
                <w:rFonts w:cs="Times New Roman"/>
                <w:color w:val="auto"/>
                <w:sz w:val="24"/>
                <w:szCs w:val="24"/>
              </w:rPr>
            </w:pPr>
          </w:p>
          <w:p>
            <w:pPr>
              <w:pStyle w:val="93"/>
              <w:spacing w:line="500" w:lineRule="exact"/>
              <w:ind w:firstLine="480"/>
              <w:rPr>
                <w:rFonts w:cs="Times New Roman"/>
                <w:color w:val="auto"/>
                <w:sz w:val="24"/>
                <w:szCs w:val="24"/>
              </w:rPr>
            </w:pPr>
          </w:p>
          <w:p>
            <w:pPr>
              <w:pStyle w:val="93"/>
              <w:spacing w:line="500" w:lineRule="exact"/>
              <w:ind w:firstLine="480"/>
              <w:rPr>
                <w:rFonts w:cs="Times New Roman"/>
                <w:color w:val="auto"/>
                <w:sz w:val="24"/>
                <w:szCs w:val="24"/>
              </w:rPr>
            </w:pPr>
          </w:p>
          <w:p>
            <w:pPr>
              <w:pStyle w:val="93"/>
              <w:spacing w:line="500" w:lineRule="exact"/>
              <w:ind w:firstLine="480"/>
              <w:rPr>
                <w:rFonts w:cs="Times New Roman"/>
                <w:color w:val="auto"/>
                <w:sz w:val="24"/>
                <w:szCs w:val="24"/>
              </w:rPr>
            </w:pPr>
          </w:p>
          <w:p>
            <w:pPr>
              <w:pStyle w:val="93"/>
              <w:spacing w:line="500" w:lineRule="exact"/>
              <w:ind w:firstLine="0" w:firstLineChars="0"/>
              <w:jc w:val="center"/>
              <w:rPr>
                <w:rFonts w:ascii="Times New Roman" w:hAnsi="Times New Roman" w:eastAsia="宋体" w:cs="Times New Roman"/>
                <w:b/>
                <w:bCs/>
                <w:color w:val="auto"/>
                <w:kern w:val="2"/>
                <w:sz w:val="24"/>
                <w:szCs w:val="24"/>
                <w:lang w:val="en-US" w:eastAsia="zh-CN" w:bidi="ar-SA"/>
              </w:rPr>
            </w:pPr>
            <w:r>
              <w:rPr>
                <w:rFonts w:ascii="Times New Roman" w:hAnsi="Times New Roman" w:eastAsia="宋体" w:cs="Times New Roman"/>
                <w:b/>
                <w:bCs/>
                <w:color w:val="auto"/>
                <w:kern w:val="2"/>
                <w:sz w:val="24"/>
                <w:szCs w:val="24"/>
                <w:lang w:val="en-US" w:eastAsia="zh-CN" w:bidi="ar-SA"/>
              </w:rPr>
              <w:t>图2-</w:t>
            </w:r>
            <w:r>
              <w:rPr>
                <w:rFonts w:hint="eastAsia" w:cs="Times New Roman"/>
                <w:b/>
                <w:bCs/>
                <w:color w:val="auto"/>
                <w:kern w:val="2"/>
                <w:sz w:val="24"/>
                <w:szCs w:val="24"/>
                <w:lang w:val="en-US" w:eastAsia="zh-CN" w:bidi="ar-SA"/>
              </w:rPr>
              <w:t>1</w:t>
            </w:r>
            <w:r>
              <w:rPr>
                <w:rFonts w:ascii="Times New Roman" w:hAnsi="Times New Roman" w:eastAsia="宋体" w:cs="Times New Roman"/>
                <w:b/>
                <w:bCs/>
                <w:color w:val="auto"/>
                <w:kern w:val="2"/>
                <w:sz w:val="24"/>
                <w:szCs w:val="24"/>
                <w:lang w:val="en-US" w:eastAsia="zh-CN" w:bidi="ar-SA"/>
              </w:rPr>
              <w:t>施工期工艺流程及产污节点图</w:t>
            </w:r>
          </w:p>
          <w:p>
            <w:pPr>
              <w:numPr>
                <w:ilvl w:val="0"/>
                <w:numId w:val="0"/>
              </w:numPr>
              <w:spacing w:line="360" w:lineRule="auto"/>
              <w:ind w:firstLine="480" w:firstLineChars="200"/>
              <w:textAlignment w:val="center"/>
              <w:rPr>
                <w:rFonts w:hint="eastAsia"/>
                <w:color w:val="auto"/>
                <w:sz w:val="24"/>
                <w:szCs w:val="24"/>
              </w:rPr>
            </w:pPr>
            <w:r>
              <w:rPr>
                <w:rFonts w:hint="eastAsia"/>
                <w:color w:val="auto"/>
                <w:sz w:val="24"/>
                <w:szCs w:val="24"/>
                <w:lang w:val="en-US" w:eastAsia="zh-CN"/>
              </w:rPr>
              <w:t>二、运营期</w:t>
            </w:r>
          </w:p>
          <w:p>
            <w:pPr>
              <w:pStyle w:val="2"/>
              <w:spacing w:before="0" w:after="0" w:line="240" w:lineRule="auto"/>
              <w:ind w:left="0" w:firstLine="0"/>
              <w:jc w:val="center"/>
              <w:rPr>
                <w:rFonts w:hint="eastAsia" w:eastAsia="黑体"/>
                <w:color w:val="auto"/>
                <w:sz w:val="24"/>
                <w:szCs w:val="24"/>
                <w:lang w:eastAsia="zh-CN"/>
              </w:rPr>
            </w:pPr>
            <w:bookmarkStart w:id="13" w:name="_Toc24791"/>
            <w:bookmarkStart w:id="14" w:name="_Toc15224"/>
            <w:r>
              <w:rPr>
                <w:rFonts w:hint="eastAsia" w:eastAsia="黑体"/>
                <w:color w:val="auto"/>
                <w:sz w:val="24"/>
                <w:szCs w:val="24"/>
                <w:lang w:eastAsia="zh-CN"/>
              </w:rPr>
              <w:drawing>
                <wp:inline distT="0" distB="0" distL="114300" distR="114300">
                  <wp:extent cx="5180965" cy="2272665"/>
                  <wp:effectExtent l="0" t="0" r="635" b="13335"/>
                  <wp:docPr id="16" name="ECB019B1-382A-4266-B25C-5B523AA43C14-1" descr="C:/Users/WY001/AppData/Local/Temp/wps.jyycNh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B019B1-382A-4266-B25C-5B523AA43C14-1" descr="C:/Users/WY001/AppData/Local/Temp/wps.jyycNhwps"/>
                          <pic:cNvPicPr>
                            <a:picLocks noChangeAspect="1"/>
                          </pic:cNvPicPr>
                        </pic:nvPicPr>
                        <pic:blipFill>
                          <a:blip r:embed="rId10"/>
                          <a:stretch>
                            <a:fillRect/>
                          </a:stretch>
                        </pic:blipFill>
                        <pic:spPr>
                          <a:xfrm>
                            <a:off x="0" y="0"/>
                            <a:ext cx="5180965" cy="2272665"/>
                          </a:xfrm>
                          <a:prstGeom prst="rect">
                            <a:avLst/>
                          </a:prstGeom>
                        </pic:spPr>
                      </pic:pic>
                    </a:graphicData>
                  </a:graphic>
                </wp:inline>
              </w:drawing>
            </w:r>
            <w:bookmarkEnd w:id="13"/>
            <w:bookmarkEnd w:id="14"/>
          </w:p>
          <w:p>
            <w:pPr>
              <w:spacing w:line="360" w:lineRule="auto"/>
              <w:jc w:val="center"/>
              <w:textAlignment w:val="center"/>
              <w:rPr>
                <w:b/>
                <w:bCs/>
                <w:color w:val="auto"/>
                <w:sz w:val="24"/>
                <w:szCs w:val="24"/>
              </w:rPr>
            </w:pPr>
            <w:r>
              <w:rPr>
                <w:b/>
                <w:bCs/>
                <w:color w:val="auto"/>
                <w:sz w:val="24"/>
                <w:szCs w:val="24"/>
              </w:rPr>
              <w:t>图2-</w:t>
            </w:r>
            <w:r>
              <w:rPr>
                <w:rFonts w:hint="eastAsia"/>
                <w:b/>
                <w:bCs/>
                <w:color w:val="auto"/>
                <w:sz w:val="24"/>
                <w:szCs w:val="24"/>
                <w:lang w:val="en-US" w:eastAsia="zh-CN"/>
              </w:rPr>
              <w:t>2</w:t>
            </w:r>
            <w:r>
              <w:rPr>
                <w:b/>
                <w:bCs/>
                <w:color w:val="auto"/>
                <w:sz w:val="24"/>
                <w:szCs w:val="24"/>
              </w:rPr>
              <w:t xml:space="preserve"> 项目运营期工艺流程及排污节点图</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本项目生产工艺流程简述如下：</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32"/>
                <w:lang w:val="en-US" w:eastAsia="zh-CN"/>
              </w:rPr>
              <w:t>原料用铲车铲到头道破碎料仓，经皮带投入颚式破碎机，破碎至120mm以下，然后经皮带传送到</w:t>
            </w:r>
            <w:r>
              <w:rPr>
                <w:rFonts w:hint="eastAsia" w:cs="Times New Roman"/>
                <w:color w:val="auto"/>
                <w:sz w:val="24"/>
                <w:szCs w:val="32"/>
                <w:lang w:val="en-US" w:eastAsia="zh-CN"/>
              </w:rPr>
              <w:t>反击破碎</w:t>
            </w:r>
            <w:r>
              <w:rPr>
                <w:rFonts w:hint="eastAsia" w:ascii="Times New Roman" w:hAnsi="Times New Roman" w:eastAsia="宋体" w:cs="Times New Roman"/>
                <w:color w:val="auto"/>
                <w:sz w:val="24"/>
                <w:szCs w:val="32"/>
                <w:lang w:val="en-US" w:eastAsia="zh-CN"/>
              </w:rPr>
              <w:t>机，破碎至</w:t>
            </w:r>
            <w:r>
              <w:rPr>
                <w:rFonts w:hint="eastAsia" w:cs="Times New Roman"/>
                <w:color w:val="auto"/>
                <w:sz w:val="24"/>
                <w:szCs w:val="32"/>
                <w:lang w:val="en-US" w:eastAsia="zh-CN"/>
              </w:rPr>
              <w:t>5</w:t>
            </w:r>
            <w:r>
              <w:rPr>
                <w:rFonts w:hint="eastAsia" w:ascii="Times New Roman" w:hAnsi="Times New Roman" w:eastAsia="宋体" w:cs="Times New Roman"/>
                <w:color w:val="auto"/>
                <w:sz w:val="24"/>
                <w:szCs w:val="32"/>
                <w:lang w:val="en-US" w:eastAsia="zh-CN"/>
              </w:rPr>
              <w:t>0mm以下，然后破碎后的原料经过</w:t>
            </w:r>
            <w:r>
              <w:rPr>
                <w:rFonts w:hint="eastAsia" w:cs="Times New Roman"/>
                <w:color w:val="auto"/>
                <w:sz w:val="24"/>
                <w:szCs w:val="32"/>
                <w:lang w:val="en-US" w:eastAsia="zh-CN"/>
              </w:rPr>
              <w:t>5</w:t>
            </w:r>
            <w:r>
              <w:rPr>
                <w:rFonts w:hint="eastAsia" w:ascii="Times New Roman" w:hAnsi="Times New Roman" w:eastAsia="宋体" w:cs="Times New Roman"/>
                <w:color w:val="auto"/>
                <w:sz w:val="24"/>
                <w:szCs w:val="32"/>
                <w:lang w:val="en-US" w:eastAsia="zh-CN"/>
              </w:rPr>
              <w:t>0mm以下振动筛筛分，破碎后的</w:t>
            </w:r>
            <w:r>
              <w:rPr>
                <w:rFonts w:hint="eastAsia" w:cs="Times New Roman"/>
                <w:color w:val="auto"/>
                <w:sz w:val="24"/>
                <w:szCs w:val="32"/>
                <w:lang w:val="en-US" w:eastAsia="zh-CN"/>
              </w:rPr>
              <w:t>再生骨料</w:t>
            </w:r>
            <w:r>
              <w:rPr>
                <w:rFonts w:hint="eastAsia" w:ascii="Times New Roman" w:hAnsi="Times New Roman" w:eastAsia="宋体" w:cs="Times New Roman"/>
                <w:color w:val="auto"/>
                <w:sz w:val="24"/>
                <w:szCs w:val="32"/>
                <w:lang w:val="en-US" w:eastAsia="zh-CN"/>
              </w:rPr>
              <w:t>暂存于</w:t>
            </w:r>
            <w:r>
              <w:rPr>
                <w:rFonts w:hint="eastAsia" w:cs="Times New Roman"/>
                <w:color w:val="auto"/>
                <w:sz w:val="24"/>
                <w:szCs w:val="32"/>
                <w:lang w:val="en-US" w:eastAsia="zh-CN"/>
              </w:rPr>
              <w:t>成品</w:t>
            </w:r>
            <w:r>
              <w:rPr>
                <w:rFonts w:hint="eastAsia" w:ascii="Times New Roman" w:hAnsi="Times New Roman" w:eastAsia="宋体" w:cs="Times New Roman"/>
                <w:color w:val="auto"/>
                <w:sz w:val="24"/>
                <w:szCs w:val="32"/>
                <w:lang w:val="en-US" w:eastAsia="zh-CN"/>
              </w:rPr>
              <w:t>堆场</w:t>
            </w:r>
            <w:r>
              <w:rPr>
                <w:rFonts w:hint="default" w:ascii="Times New Roman" w:hAnsi="Times New Roman" w:eastAsia="宋体" w:cs="Times New Roman"/>
                <w:color w:val="auto"/>
                <w:sz w:val="24"/>
                <w:szCs w:val="24"/>
                <w:lang w:val="en-US" w:eastAsia="zh-CN"/>
              </w:rPr>
              <w:t>。</w:t>
            </w:r>
          </w:p>
          <w:p>
            <w:pPr>
              <w:pStyle w:val="7"/>
              <w:keepNext w:val="0"/>
              <w:keepLines w:val="0"/>
              <w:pageBreakBefore w:val="0"/>
              <w:widowControl w:val="0"/>
              <w:kinsoku/>
              <w:wordWrap/>
              <w:overflowPunct/>
              <w:topLinePunct w:val="0"/>
              <w:autoSpaceDE/>
              <w:autoSpaceDN/>
              <w:bidi w:val="0"/>
              <w:adjustRightInd/>
              <w:snapToGrid/>
              <w:spacing w:line="240" w:lineRule="auto"/>
              <w:ind w:firstLine="422"/>
              <w:jc w:val="center"/>
              <w:textAlignment w:val="auto"/>
              <w:rPr>
                <w:rFonts w:hint="default"/>
                <w:b/>
                <w:bCs/>
                <w:color w:val="auto"/>
                <w:sz w:val="24"/>
                <w:szCs w:val="24"/>
                <w:lang w:val="en-US" w:eastAsia="zh-CN"/>
              </w:rPr>
            </w:pPr>
            <w:r>
              <w:rPr>
                <w:b/>
                <w:bCs/>
                <w:color w:val="auto"/>
                <w:sz w:val="24"/>
                <w:szCs w:val="24"/>
              </w:rPr>
              <w:t>表2-</w:t>
            </w:r>
            <w:r>
              <w:rPr>
                <w:rFonts w:hint="eastAsia"/>
                <w:b/>
                <w:bCs/>
                <w:color w:val="auto"/>
                <w:sz w:val="24"/>
                <w:szCs w:val="24"/>
                <w:lang w:val="en-US" w:eastAsia="zh-CN"/>
              </w:rPr>
              <w:t>6产排污环节</w:t>
            </w:r>
            <w:r>
              <w:rPr>
                <w:b/>
                <w:bCs/>
                <w:color w:val="auto"/>
                <w:sz w:val="24"/>
                <w:szCs w:val="24"/>
              </w:rPr>
              <w:t>一览表</w:t>
            </w:r>
          </w:p>
          <w:tbl>
            <w:tblPr>
              <w:tblStyle w:val="29"/>
              <w:tblW w:w="805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9"/>
              <w:gridCol w:w="2340"/>
              <w:gridCol w:w="2150"/>
              <w:gridCol w:w="2019"/>
              <w:gridCol w:w="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8" w:type="dxa"/>
                <w:trHeight w:val="340" w:hRule="atLeast"/>
                <w:jc w:val="center"/>
              </w:trPr>
              <w:tc>
                <w:tcPr>
                  <w:tcW w:w="1519" w:type="dxa"/>
                  <w:vAlign w:val="center"/>
                </w:tcPr>
                <w:p>
                  <w:pPr>
                    <w:adjustRightInd w:val="0"/>
                    <w:snapToGrid w:val="0"/>
                    <w:jc w:val="center"/>
                    <w:rPr>
                      <w:rFonts w:ascii="Times New Roman" w:hAnsi="Times New Roman" w:cs="Times New Roman"/>
                      <w:color w:val="auto"/>
                      <w:sz w:val="24"/>
                      <w:szCs w:val="24"/>
                    </w:rPr>
                  </w:pPr>
                  <w:r>
                    <w:rPr>
                      <w:rFonts w:ascii="Times New Roman" w:hAnsi="Times New Roman" w:cs="Times New Roman"/>
                      <w:color w:val="auto"/>
                      <w:sz w:val="24"/>
                      <w:szCs w:val="24"/>
                    </w:rPr>
                    <w:t>污染类别</w:t>
                  </w:r>
                </w:p>
              </w:tc>
              <w:tc>
                <w:tcPr>
                  <w:tcW w:w="2340" w:type="dxa"/>
                  <w:vAlign w:val="center"/>
                </w:tcPr>
                <w:p>
                  <w:pPr>
                    <w:adjustRightInd w:val="0"/>
                    <w:snapToGrid w:val="0"/>
                    <w:jc w:val="center"/>
                    <w:rPr>
                      <w:rFonts w:ascii="Times New Roman" w:hAnsi="Times New Roman" w:cs="Times New Roman"/>
                      <w:color w:val="auto"/>
                      <w:sz w:val="24"/>
                      <w:szCs w:val="24"/>
                    </w:rPr>
                  </w:pPr>
                  <w:r>
                    <w:rPr>
                      <w:rFonts w:ascii="Times New Roman" w:hAnsi="Times New Roman" w:cs="Times New Roman"/>
                      <w:color w:val="auto"/>
                      <w:sz w:val="24"/>
                      <w:szCs w:val="24"/>
                    </w:rPr>
                    <w:t>主要污染源</w:t>
                  </w:r>
                </w:p>
              </w:tc>
              <w:tc>
                <w:tcPr>
                  <w:tcW w:w="2150" w:type="dxa"/>
                  <w:vAlign w:val="center"/>
                </w:tcPr>
                <w:p>
                  <w:pPr>
                    <w:adjustRightInd w:val="0"/>
                    <w:snapToGrid w:val="0"/>
                    <w:jc w:val="center"/>
                    <w:rPr>
                      <w:rFonts w:ascii="Times New Roman" w:hAnsi="Times New Roman" w:cs="Times New Roman"/>
                      <w:color w:val="auto"/>
                      <w:sz w:val="24"/>
                      <w:szCs w:val="24"/>
                    </w:rPr>
                  </w:pPr>
                  <w:r>
                    <w:rPr>
                      <w:rFonts w:ascii="Times New Roman" w:hAnsi="Times New Roman" w:cs="Times New Roman"/>
                      <w:color w:val="auto"/>
                      <w:sz w:val="24"/>
                      <w:szCs w:val="24"/>
                    </w:rPr>
                    <w:t>产生工序</w:t>
                  </w:r>
                </w:p>
              </w:tc>
              <w:tc>
                <w:tcPr>
                  <w:tcW w:w="2019" w:type="dxa"/>
                  <w:vAlign w:val="center"/>
                </w:tcPr>
                <w:p>
                  <w:pPr>
                    <w:adjustRightInd w:val="0"/>
                    <w:snapToGrid w:val="0"/>
                    <w:jc w:val="center"/>
                    <w:rPr>
                      <w:rFonts w:ascii="Times New Roman" w:hAnsi="Times New Roman" w:cs="Times New Roman"/>
                      <w:color w:val="auto"/>
                      <w:sz w:val="24"/>
                      <w:szCs w:val="24"/>
                    </w:rPr>
                  </w:pPr>
                  <w:r>
                    <w:rPr>
                      <w:rFonts w:ascii="Times New Roman" w:hAnsi="Times New Roman" w:cs="Times New Roman"/>
                      <w:color w:val="auto"/>
                      <w:sz w:val="24"/>
                      <w:szCs w:val="24"/>
                    </w:rPr>
                    <w:t>主要污染因子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519" w:type="dxa"/>
                  <w:vMerge w:val="restart"/>
                  <w:vAlign w:val="center"/>
                </w:tcPr>
                <w:p>
                  <w:pPr>
                    <w:adjustRightInd w:val="0"/>
                    <w:snapToGrid w:val="0"/>
                    <w:jc w:val="center"/>
                    <w:rPr>
                      <w:rFonts w:ascii="Times New Roman" w:hAnsi="Times New Roman" w:cs="Times New Roman"/>
                      <w:color w:val="auto"/>
                      <w:sz w:val="24"/>
                      <w:szCs w:val="24"/>
                    </w:rPr>
                  </w:pPr>
                  <w:r>
                    <w:rPr>
                      <w:rFonts w:ascii="Times New Roman" w:hAnsi="Times New Roman" w:cs="Times New Roman"/>
                      <w:color w:val="auto"/>
                      <w:sz w:val="24"/>
                      <w:szCs w:val="24"/>
                    </w:rPr>
                    <w:t>废气</w:t>
                  </w:r>
                </w:p>
              </w:tc>
              <w:tc>
                <w:tcPr>
                  <w:tcW w:w="2340" w:type="dxa"/>
                  <w:vMerge w:val="restart"/>
                  <w:vAlign w:val="center"/>
                </w:tcPr>
                <w:p>
                  <w:pPr>
                    <w:adjustRightInd w:val="0"/>
                    <w:snapToGrid w:val="0"/>
                    <w:jc w:val="center"/>
                    <w:rPr>
                      <w:rFonts w:ascii="Times New Roman" w:hAnsi="Times New Roman" w:cs="Times New Roman"/>
                      <w:color w:val="auto"/>
                      <w:sz w:val="24"/>
                      <w:szCs w:val="24"/>
                    </w:rPr>
                  </w:pPr>
                  <w:r>
                    <w:rPr>
                      <w:rFonts w:ascii="Times New Roman" w:hAnsi="Times New Roman" w:cs="Times New Roman"/>
                      <w:color w:val="auto"/>
                      <w:sz w:val="24"/>
                      <w:szCs w:val="24"/>
                    </w:rPr>
                    <w:t>生产区</w:t>
                  </w:r>
                </w:p>
              </w:tc>
              <w:tc>
                <w:tcPr>
                  <w:tcW w:w="2150" w:type="dxa"/>
                  <w:vAlign w:val="center"/>
                </w:tcPr>
                <w:p>
                  <w:pPr>
                    <w:adjustRightInd w:val="0"/>
                    <w:snapToGrid w:val="0"/>
                    <w:jc w:val="center"/>
                    <w:rPr>
                      <w:rFonts w:ascii="Times New Roman" w:hAnsi="Times New Roman" w:cs="Times New Roman"/>
                      <w:color w:val="auto"/>
                      <w:sz w:val="24"/>
                      <w:szCs w:val="24"/>
                    </w:rPr>
                  </w:pPr>
                  <w:r>
                    <w:rPr>
                      <w:rFonts w:ascii="Times New Roman" w:hAnsi="Times New Roman" w:cs="Times New Roman"/>
                      <w:color w:val="auto"/>
                      <w:sz w:val="24"/>
                      <w:szCs w:val="24"/>
                    </w:rPr>
                    <w:t>原料运输、储存</w:t>
                  </w:r>
                </w:p>
              </w:tc>
              <w:tc>
                <w:tcPr>
                  <w:tcW w:w="2047" w:type="dxa"/>
                  <w:gridSpan w:val="2"/>
                  <w:vAlign w:val="center"/>
                </w:tcPr>
                <w:p>
                  <w:pPr>
                    <w:adjustRightInd w:val="0"/>
                    <w:snapToGrid w:val="0"/>
                    <w:jc w:val="center"/>
                    <w:rPr>
                      <w:rFonts w:ascii="Times New Roman" w:hAnsi="Times New Roman" w:cs="Times New Roman"/>
                      <w:color w:val="auto"/>
                      <w:sz w:val="24"/>
                      <w:szCs w:val="24"/>
                    </w:rPr>
                  </w:pPr>
                  <w:r>
                    <w:rPr>
                      <w:rFonts w:ascii="Times New Roman" w:hAnsi="Times New Roman" w:cs="Times New Roman"/>
                      <w:color w:val="auto"/>
                      <w:sz w:val="24"/>
                      <w:szCs w:val="24"/>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519" w:type="dxa"/>
                  <w:vMerge w:val="continue"/>
                  <w:vAlign w:val="center"/>
                </w:tcPr>
                <w:p>
                  <w:pPr>
                    <w:adjustRightInd w:val="0"/>
                    <w:snapToGrid w:val="0"/>
                    <w:jc w:val="center"/>
                    <w:rPr>
                      <w:rFonts w:ascii="Times New Roman" w:hAnsi="Times New Roman" w:cs="Times New Roman"/>
                      <w:color w:val="auto"/>
                      <w:sz w:val="24"/>
                      <w:szCs w:val="24"/>
                    </w:rPr>
                  </w:pPr>
                </w:p>
              </w:tc>
              <w:tc>
                <w:tcPr>
                  <w:tcW w:w="2340" w:type="dxa"/>
                  <w:vMerge w:val="continue"/>
                  <w:vAlign w:val="center"/>
                </w:tcPr>
                <w:p>
                  <w:pPr>
                    <w:adjustRightInd w:val="0"/>
                    <w:snapToGrid w:val="0"/>
                    <w:jc w:val="center"/>
                    <w:rPr>
                      <w:rFonts w:ascii="Times New Roman" w:hAnsi="Times New Roman" w:cs="Times New Roman"/>
                      <w:color w:val="auto"/>
                      <w:sz w:val="24"/>
                      <w:szCs w:val="24"/>
                    </w:rPr>
                  </w:pPr>
                </w:p>
              </w:tc>
              <w:tc>
                <w:tcPr>
                  <w:tcW w:w="2150" w:type="dxa"/>
                  <w:vAlign w:val="center"/>
                </w:tcPr>
                <w:p>
                  <w:pPr>
                    <w:adjustRightInd w:val="0"/>
                    <w:snapToGrid w:val="0"/>
                    <w:jc w:val="center"/>
                    <w:rPr>
                      <w:rFonts w:ascii="Times New Roman" w:hAnsi="Times New Roman" w:cs="Times New Roman"/>
                      <w:color w:val="auto"/>
                      <w:sz w:val="24"/>
                      <w:szCs w:val="24"/>
                    </w:rPr>
                  </w:pPr>
                  <w:r>
                    <w:rPr>
                      <w:rFonts w:ascii="Times New Roman" w:hAnsi="Times New Roman" w:cs="Times New Roman"/>
                      <w:color w:val="auto"/>
                      <w:sz w:val="24"/>
                      <w:szCs w:val="24"/>
                    </w:rPr>
                    <w:t>卸料</w:t>
                  </w:r>
                </w:p>
              </w:tc>
              <w:tc>
                <w:tcPr>
                  <w:tcW w:w="2047" w:type="dxa"/>
                  <w:gridSpan w:val="2"/>
                  <w:vAlign w:val="center"/>
                </w:tcPr>
                <w:p>
                  <w:pPr>
                    <w:adjustRightInd w:val="0"/>
                    <w:snapToGrid w:val="0"/>
                    <w:jc w:val="center"/>
                    <w:rPr>
                      <w:rFonts w:ascii="Times New Roman" w:hAnsi="Times New Roman" w:cs="Times New Roman"/>
                      <w:color w:val="auto"/>
                      <w:sz w:val="24"/>
                      <w:szCs w:val="24"/>
                    </w:rPr>
                  </w:pPr>
                  <w:r>
                    <w:rPr>
                      <w:rFonts w:ascii="Times New Roman" w:hAnsi="Times New Roman" w:cs="Times New Roman"/>
                      <w:color w:val="auto"/>
                      <w:sz w:val="24"/>
                      <w:szCs w:val="24"/>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519" w:type="dxa"/>
                  <w:vMerge w:val="continue"/>
                  <w:vAlign w:val="center"/>
                </w:tcPr>
                <w:p>
                  <w:pPr>
                    <w:adjustRightInd w:val="0"/>
                    <w:snapToGrid w:val="0"/>
                    <w:jc w:val="center"/>
                    <w:rPr>
                      <w:rFonts w:ascii="Times New Roman" w:hAnsi="Times New Roman" w:cs="Times New Roman"/>
                      <w:color w:val="auto"/>
                      <w:sz w:val="24"/>
                      <w:szCs w:val="24"/>
                    </w:rPr>
                  </w:pPr>
                </w:p>
              </w:tc>
              <w:tc>
                <w:tcPr>
                  <w:tcW w:w="2340" w:type="dxa"/>
                  <w:vMerge w:val="continue"/>
                  <w:vAlign w:val="center"/>
                </w:tcPr>
                <w:p>
                  <w:pPr>
                    <w:adjustRightInd w:val="0"/>
                    <w:snapToGrid w:val="0"/>
                    <w:jc w:val="center"/>
                    <w:rPr>
                      <w:rFonts w:ascii="Times New Roman" w:hAnsi="Times New Roman" w:cs="Times New Roman"/>
                      <w:color w:val="auto"/>
                      <w:sz w:val="24"/>
                      <w:szCs w:val="24"/>
                    </w:rPr>
                  </w:pPr>
                </w:p>
              </w:tc>
              <w:tc>
                <w:tcPr>
                  <w:tcW w:w="2150" w:type="dxa"/>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破碎、筛分</w:t>
                  </w:r>
                </w:p>
              </w:tc>
              <w:tc>
                <w:tcPr>
                  <w:tcW w:w="2047" w:type="dxa"/>
                  <w:gridSpan w:val="2"/>
                  <w:vAlign w:val="center"/>
                </w:tcPr>
                <w:p>
                  <w:pPr>
                    <w:adjustRightInd w:val="0"/>
                    <w:snapToGrid w:val="0"/>
                    <w:jc w:val="center"/>
                    <w:rPr>
                      <w:rFonts w:ascii="Times New Roman" w:hAnsi="Times New Roman" w:cs="Times New Roman"/>
                      <w:color w:val="auto"/>
                      <w:sz w:val="24"/>
                      <w:szCs w:val="24"/>
                    </w:rPr>
                  </w:pPr>
                  <w:r>
                    <w:rPr>
                      <w:rFonts w:ascii="Times New Roman" w:hAnsi="Times New Roman" w:cs="Times New Roman"/>
                      <w:color w:val="auto"/>
                      <w:sz w:val="24"/>
                      <w:szCs w:val="24"/>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519" w:type="dxa"/>
                  <w:vAlign w:val="center"/>
                </w:tcPr>
                <w:p>
                  <w:pPr>
                    <w:adjustRightInd w:val="0"/>
                    <w:snapToGrid w:val="0"/>
                    <w:jc w:val="center"/>
                    <w:rPr>
                      <w:rFonts w:ascii="Times New Roman" w:hAnsi="Times New Roman" w:cs="Times New Roman"/>
                      <w:color w:val="auto"/>
                      <w:sz w:val="24"/>
                      <w:szCs w:val="24"/>
                    </w:rPr>
                  </w:pPr>
                  <w:r>
                    <w:rPr>
                      <w:rFonts w:ascii="Times New Roman" w:hAnsi="Times New Roman" w:cs="Times New Roman"/>
                      <w:color w:val="auto"/>
                      <w:sz w:val="24"/>
                      <w:szCs w:val="24"/>
                    </w:rPr>
                    <w:t>噪声</w:t>
                  </w:r>
                </w:p>
              </w:tc>
              <w:tc>
                <w:tcPr>
                  <w:tcW w:w="2340" w:type="dxa"/>
                  <w:vAlign w:val="center"/>
                </w:tcPr>
                <w:p>
                  <w:pPr>
                    <w:autoSpaceDE w:val="0"/>
                    <w:autoSpaceDN w:val="0"/>
                    <w:adjustRightInd w:val="0"/>
                    <w:snapToGrid w:val="0"/>
                    <w:jc w:val="center"/>
                    <w:rPr>
                      <w:rFonts w:ascii="Times New Roman" w:hAnsi="Times New Roman" w:cs="Times New Roman"/>
                      <w:color w:val="auto"/>
                      <w:sz w:val="24"/>
                      <w:szCs w:val="24"/>
                    </w:rPr>
                  </w:pPr>
                  <w:r>
                    <w:rPr>
                      <w:rFonts w:ascii="Times New Roman" w:hAnsi="Times New Roman" w:cs="Times New Roman"/>
                      <w:color w:val="auto"/>
                      <w:sz w:val="24"/>
                      <w:szCs w:val="24"/>
                    </w:rPr>
                    <w:t>机械设备</w:t>
                  </w:r>
                </w:p>
              </w:tc>
              <w:tc>
                <w:tcPr>
                  <w:tcW w:w="2150" w:type="dxa"/>
                  <w:vAlign w:val="center"/>
                </w:tcPr>
                <w:p>
                  <w:pPr>
                    <w:autoSpaceDE w:val="0"/>
                    <w:autoSpaceDN w:val="0"/>
                    <w:adjustRightInd w:val="0"/>
                    <w:snapToGrid w:val="0"/>
                    <w:jc w:val="center"/>
                    <w:rPr>
                      <w:rFonts w:ascii="Times New Roman" w:hAnsi="Times New Roman" w:cs="Times New Roman"/>
                      <w:color w:val="auto"/>
                      <w:sz w:val="24"/>
                      <w:szCs w:val="24"/>
                    </w:rPr>
                  </w:pPr>
                  <w:r>
                    <w:rPr>
                      <w:rFonts w:ascii="Times New Roman" w:hAnsi="Times New Roman" w:cs="Times New Roman"/>
                      <w:color w:val="auto"/>
                      <w:sz w:val="24"/>
                      <w:szCs w:val="24"/>
                    </w:rPr>
                    <w:t>机械设备运行</w:t>
                  </w:r>
                </w:p>
              </w:tc>
              <w:tc>
                <w:tcPr>
                  <w:tcW w:w="2047" w:type="dxa"/>
                  <w:gridSpan w:val="2"/>
                  <w:vAlign w:val="center"/>
                </w:tcPr>
                <w:p>
                  <w:pPr>
                    <w:adjustRightInd w:val="0"/>
                    <w:snapToGrid w:val="0"/>
                    <w:jc w:val="center"/>
                    <w:rPr>
                      <w:rFonts w:ascii="Times New Roman" w:hAnsi="Times New Roman" w:cs="Times New Roman"/>
                      <w:color w:val="auto"/>
                      <w:sz w:val="24"/>
                      <w:szCs w:val="24"/>
                    </w:rPr>
                  </w:pPr>
                  <w:r>
                    <w:rPr>
                      <w:rFonts w:ascii="Times New Roman" w:hAnsi="Times New Roman" w:cs="Times New Roman"/>
                      <w:color w:val="auto"/>
                      <w:sz w:val="24"/>
                      <w:szCs w:val="24"/>
                    </w:rPr>
                    <w:t>机械噪声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519" w:type="dxa"/>
                  <w:vMerge w:val="restart"/>
                  <w:vAlign w:val="center"/>
                </w:tcPr>
                <w:p>
                  <w:pPr>
                    <w:adjustRightInd w:val="0"/>
                    <w:snapToGrid w:val="0"/>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废水</w:t>
                  </w:r>
                </w:p>
              </w:tc>
              <w:tc>
                <w:tcPr>
                  <w:tcW w:w="2340" w:type="dxa"/>
                  <w:vAlign w:val="center"/>
                </w:tcPr>
                <w:p>
                  <w:pPr>
                    <w:autoSpaceDE w:val="0"/>
                    <w:autoSpaceDN w:val="0"/>
                    <w:adjustRightInd w:val="0"/>
                    <w:snapToGrid w:val="0"/>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初期雨水</w:t>
                  </w:r>
                </w:p>
              </w:tc>
              <w:tc>
                <w:tcPr>
                  <w:tcW w:w="2150" w:type="dxa"/>
                  <w:vAlign w:val="center"/>
                </w:tcPr>
                <w:p>
                  <w:pPr>
                    <w:autoSpaceDE w:val="0"/>
                    <w:autoSpaceDN w:val="0"/>
                    <w:adjustRightInd w:val="0"/>
                    <w:snapToGrid w:val="0"/>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下雨</w:t>
                  </w:r>
                </w:p>
              </w:tc>
              <w:tc>
                <w:tcPr>
                  <w:tcW w:w="2047" w:type="dxa"/>
                  <w:gridSpan w:val="2"/>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519" w:type="dxa"/>
                  <w:vMerge w:val="continue"/>
                  <w:vAlign w:val="center"/>
                </w:tcPr>
                <w:p>
                  <w:pPr>
                    <w:adjustRightInd w:val="0"/>
                    <w:snapToGrid w:val="0"/>
                    <w:jc w:val="center"/>
                    <w:rPr>
                      <w:rFonts w:hint="eastAsia" w:cs="Times New Roman"/>
                      <w:color w:val="auto"/>
                      <w:sz w:val="24"/>
                      <w:szCs w:val="24"/>
                      <w:lang w:val="en-US" w:eastAsia="zh-CN"/>
                    </w:rPr>
                  </w:pPr>
                </w:p>
              </w:tc>
              <w:tc>
                <w:tcPr>
                  <w:tcW w:w="2340" w:type="dxa"/>
                  <w:vAlign w:val="center"/>
                </w:tcPr>
                <w:p>
                  <w:pPr>
                    <w:autoSpaceDE w:val="0"/>
                    <w:autoSpaceDN w:val="0"/>
                    <w:adjustRightInd w:val="0"/>
                    <w:snapToGrid w:val="0"/>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生活污水</w:t>
                  </w:r>
                </w:p>
              </w:tc>
              <w:tc>
                <w:tcPr>
                  <w:tcW w:w="2150" w:type="dxa"/>
                  <w:vAlign w:val="center"/>
                </w:tcPr>
                <w:p>
                  <w:pPr>
                    <w:autoSpaceDE w:val="0"/>
                    <w:autoSpaceDN w:val="0"/>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员工</w:t>
                  </w:r>
                </w:p>
              </w:tc>
              <w:tc>
                <w:tcPr>
                  <w:tcW w:w="2047" w:type="dxa"/>
                  <w:gridSpan w:val="2"/>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COD、氨氮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4" w:hRule="atLeast"/>
                <w:jc w:val="center"/>
              </w:trPr>
              <w:tc>
                <w:tcPr>
                  <w:tcW w:w="1519" w:type="dxa"/>
                  <w:vAlign w:val="center"/>
                </w:tcPr>
                <w:p>
                  <w:pPr>
                    <w:adjustRightInd w:val="0"/>
                    <w:snapToGrid w:val="0"/>
                    <w:jc w:val="center"/>
                    <w:rPr>
                      <w:rFonts w:ascii="Times New Roman" w:hAnsi="Times New Roman" w:cs="Times New Roman"/>
                      <w:color w:val="auto"/>
                      <w:sz w:val="24"/>
                      <w:szCs w:val="24"/>
                    </w:rPr>
                  </w:pPr>
                  <w:r>
                    <w:rPr>
                      <w:rFonts w:ascii="Times New Roman" w:hAnsi="Times New Roman" w:cs="Times New Roman"/>
                      <w:color w:val="auto"/>
                      <w:sz w:val="24"/>
                      <w:szCs w:val="24"/>
                    </w:rPr>
                    <w:t>固体废物</w:t>
                  </w:r>
                </w:p>
              </w:tc>
              <w:tc>
                <w:tcPr>
                  <w:tcW w:w="2340" w:type="dxa"/>
                  <w:shd w:val="clear" w:color="auto" w:fill="auto"/>
                  <w:vAlign w:val="center"/>
                </w:tcPr>
                <w:p>
                  <w:pPr>
                    <w:adjustRightInd w:val="0"/>
                    <w:snapToGrid w:val="0"/>
                    <w:jc w:val="center"/>
                    <w:rPr>
                      <w:rFonts w:ascii="Times New Roman" w:hAnsi="Times New Roman" w:eastAsia="宋体" w:cs="Times New Roman"/>
                      <w:color w:val="auto"/>
                      <w:kern w:val="2"/>
                      <w:sz w:val="24"/>
                      <w:szCs w:val="24"/>
                      <w:lang w:val="en-US" w:eastAsia="zh-CN" w:bidi="ar-SA"/>
                    </w:rPr>
                  </w:pPr>
                  <w:r>
                    <w:rPr>
                      <w:rFonts w:ascii="Times New Roman" w:hAnsi="Times New Roman" w:cs="Times New Roman"/>
                      <w:color w:val="auto"/>
                      <w:sz w:val="24"/>
                      <w:szCs w:val="24"/>
                    </w:rPr>
                    <w:t>生产区</w:t>
                  </w:r>
                </w:p>
              </w:tc>
              <w:tc>
                <w:tcPr>
                  <w:tcW w:w="2150" w:type="dxa"/>
                  <w:shd w:val="clear" w:color="auto" w:fill="auto"/>
                  <w:vAlign w:val="center"/>
                </w:tcPr>
                <w:p>
                  <w:pPr>
                    <w:adjustRightInd w:val="0"/>
                    <w:snapToGrid w:val="0"/>
                    <w:jc w:val="center"/>
                    <w:rPr>
                      <w:rFonts w:ascii="Times New Roman" w:hAnsi="Times New Roman" w:eastAsia="宋体" w:cs="Times New Roman"/>
                      <w:color w:val="auto"/>
                      <w:kern w:val="2"/>
                      <w:sz w:val="24"/>
                      <w:szCs w:val="24"/>
                      <w:lang w:val="en-US" w:eastAsia="zh-CN" w:bidi="ar-SA"/>
                    </w:rPr>
                  </w:pPr>
                  <w:r>
                    <w:rPr>
                      <w:rFonts w:ascii="Times New Roman" w:hAnsi="Times New Roman" w:cs="Times New Roman"/>
                      <w:color w:val="auto"/>
                      <w:sz w:val="24"/>
                      <w:szCs w:val="24"/>
                    </w:rPr>
                    <w:t>废气处理</w:t>
                  </w:r>
                </w:p>
              </w:tc>
              <w:tc>
                <w:tcPr>
                  <w:tcW w:w="2047" w:type="dxa"/>
                  <w:gridSpan w:val="2"/>
                  <w:shd w:val="clear" w:color="auto" w:fill="auto"/>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ascii="Times New Roman" w:hAnsi="Times New Roman" w:cs="Times New Roman"/>
                      <w:color w:val="auto"/>
                      <w:sz w:val="24"/>
                      <w:szCs w:val="24"/>
                    </w:rPr>
                    <w:t>布袋除尘器收尘</w:t>
                  </w:r>
                  <w:r>
                    <w:rPr>
                      <w:rFonts w:hint="eastAsia" w:cs="Times New Roman"/>
                      <w:color w:val="auto"/>
                      <w:sz w:val="24"/>
                      <w:szCs w:val="24"/>
                      <w:lang w:eastAsia="zh-CN"/>
                    </w:rPr>
                    <w:t>、</w:t>
                  </w:r>
                  <w:r>
                    <w:rPr>
                      <w:rFonts w:hint="eastAsia" w:cs="Times New Roman"/>
                      <w:color w:val="auto"/>
                      <w:sz w:val="24"/>
                      <w:szCs w:val="24"/>
                      <w:lang w:val="en-US" w:eastAsia="zh-CN"/>
                    </w:rPr>
                    <w:t>废布袋</w:t>
                  </w:r>
                </w:p>
              </w:tc>
            </w:tr>
          </w:tbl>
          <w:p>
            <w:pPr>
              <w:pStyle w:val="41"/>
              <w:rPr>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6" w:type="dxa"/>
            <w:vAlign w:val="center"/>
          </w:tcPr>
          <w:p>
            <w:pPr>
              <w:pStyle w:val="25"/>
              <w:adjustRightInd w:val="0"/>
              <w:snapToGrid w:val="0"/>
              <w:spacing w:before="0" w:beforeAutospacing="0" w:after="0" w:afterAutospacing="0"/>
              <w:jc w:val="center"/>
              <w:rPr>
                <w:rFonts w:cs="宋体"/>
                <w:color w:val="auto"/>
                <w:sz w:val="24"/>
                <w:szCs w:val="24"/>
              </w:rPr>
            </w:pPr>
            <w:r>
              <w:rPr>
                <w:rFonts w:hint="eastAsia" w:cs="宋体"/>
                <w:bCs/>
                <w:color w:val="auto"/>
                <w:kern w:val="2"/>
                <w:sz w:val="24"/>
                <w:szCs w:val="24"/>
              </w:rPr>
              <w:t>与项目有关的原有环境污染问题</w:t>
            </w:r>
          </w:p>
        </w:tc>
        <w:tc>
          <w:tcPr>
            <w:tcW w:w="8604" w:type="dxa"/>
            <w:vAlign w:val="center"/>
          </w:tcPr>
          <w:p>
            <w:pPr>
              <w:pStyle w:val="27"/>
              <w:keepNext w:val="0"/>
              <w:keepLines w:val="0"/>
              <w:pageBreakBefore w:val="0"/>
              <w:widowControl/>
              <w:kinsoku/>
              <w:wordWrap/>
              <w:overflowPunct/>
              <w:topLinePunct w:val="0"/>
              <w:autoSpaceDE/>
              <w:autoSpaceDN/>
              <w:bidi w:val="0"/>
              <w:adjustRightInd/>
              <w:snapToGrid w:val="0"/>
              <w:spacing w:line="360" w:lineRule="auto"/>
              <w:ind w:right="113"/>
              <w:textAlignment w:val="auto"/>
              <w:rPr>
                <w:rFonts w:hint="default"/>
                <w:color w:val="auto"/>
                <w:lang w:val="en-US" w:eastAsia="zh-CN"/>
              </w:rPr>
            </w:pPr>
            <w:r>
              <w:rPr>
                <w:rFonts w:hint="eastAsia"/>
                <w:color w:val="auto"/>
                <w:sz w:val="24"/>
                <w:szCs w:val="24"/>
                <w:lang w:val="en-US" w:eastAsia="zh-CN"/>
              </w:rPr>
              <w:t>伊春市万通祥木业已停产，现有场地内无生产设备，剩余原有建筑物，无原有环境污染问题</w:t>
            </w:r>
          </w:p>
        </w:tc>
      </w:tr>
    </w:tbl>
    <w:p>
      <w:pPr>
        <w:pStyle w:val="25"/>
        <w:jc w:val="center"/>
        <w:rPr>
          <w:rFonts w:ascii="黑体" w:hAnsi="黑体" w:eastAsia="黑体"/>
          <w:snapToGrid w:val="0"/>
          <w:color w:val="auto"/>
          <w:szCs w:val="2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5"/>
        <w:jc w:val="center"/>
        <w:outlineLvl w:val="0"/>
        <w:rPr>
          <w:rFonts w:ascii="Times New Roman" w:hAnsi="Times New Roman" w:eastAsia="黑体"/>
          <w:snapToGrid w:val="0"/>
          <w:color w:val="auto"/>
          <w:sz w:val="30"/>
          <w:szCs w:val="30"/>
        </w:rPr>
      </w:pPr>
      <w:bookmarkStart w:id="15" w:name="_Toc15737"/>
      <w:r>
        <w:rPr>
          <w:rFonts w:hint="eastAsia" w:ascii="Times New Roman" w:hAnsi="Times New Roman" w:eastAsia="黑体"/>
          <w:snapToGrid w:val="0"/>
          <w:color w:val="auto"/>
          <w:sz w:val="30"/>
          <w:szCs w:val="30"/>
        </w:rPr>
        <w:t>三、区域环境质量现状、环境保护目标及评价标准</w:t>
      </w:r>
      <w:bookmarkEnd w:id="15"/>
    </w:p>
    <w:tbl>
      <w:tblPr>
        <w:tblStyle w:val="29"/>
        <w:tblW w:w="906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1"/>
        <w:gridCol w:w="86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36" w:hRule="atLeast"/>
          <w:jc w:val="center"/>
        </w:trPr>
        <w:tc>
          <w:tcPr>
            <w:tcW w:w="451" w:type="dxa"/>
            <w:vAlign w:val="center"/>
          </w:tcPr>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区域</w:t>
            </w:r>
          </w:p>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环境</w:t>
            </w:r>
          </w:p>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质量</w:t>
            </w:r>
          </w:p>
          <w:p>
            <w:pPr>
              <w:adjustRightInd w:val="0"/>
              <w:snapToGrid w:val="0"/>
              <w:jc w:val="center"/>
              <w:rPr>
                <w:rFonts w:ascii="宋体" w:hAnsi="宋体" w:cs="宋体"/>
                <w:color w:val="auto"/>
                <w:kern w:val="0"/>
                <w:sz w:val="24"/>
                <w:szCs w:val="24"/>
                <w:highlight w:val="yellow"/>
              </w:rPr>
            </w:pPr>
            <w:r>
              <w:rPr>
                <w:rFonts w:hint="eastAsia" w:ascii="宋体" w:hAnsi="宋体" w:cs="宋体"/>
                <w:color w:val="auto"/>
                <w:kern w:val="0"/>
                <w:sz w:val="24"/>
                <w:szCs w:val="24"/>
              </w:rPr>
              <w:t>现状</w:t>
            </w:r>
          </w:p>
        </w:tc>
        <w:tc>
          <w:tcPr>
            <w:tcW w:w="8609" w:type="dxa"/>
            <w:vAlign w:val="center"/>
          </w:tcPr>
          <w:p>
            <w:pPr>
              <w:tabs>
                <w:tab w:val="left" w:pos="2820"/>
              </w:tabs>
              <w:adjustRightInd w:val="0"/>
              <w:snapToGrid w:val="0"/>
              <w:spacing w:line="360" w:lineRule="auto"/>
              <w:ind w:firstLine="480" w:firstLineChars="200"/>
              <w:rPr>
                <w:color w:val="auto"/>
                <w:sz w:val="24"/>
                <w:szCs w:val="24"/>
              </w:rPr>
            </w:pPr>
            <w:r>
              <w:rPr>
                <w:color w:val="auto"/>
                <w:sz w:val="24"/>
                <w:szCs w:val="24"/>
              </w:rPr>
              <w:t>1.环境空气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（1）基本污染物 </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本项目所在地属伊春市，</w:t>
            </w:r>
            <w:r>
              <w:rPr>
                <w:rFonts w:hint="default" w:ascii="Times New Roman" w:hAnsi="Times New Roman" w:eastAsia="宋体" w:cs="Times New Roman"/>
                <w:color w:val="auto"/>
                <w:kern w:val="0"/>
                <w:sz w:val="24"/>
                <w:szCs w:val="24"/>
                <w:highlight w:val="none"/>
                <w:u w:val="none" w:color="000000"/>
                <w:lang w:val="en-US" w:eastAsia="zh-CN" w:bidi="ar-SA"/>
              </w:rPr>
              <w:t>根据《202</w:t>
            </w:r>
            <w:r>
              <w:rPr>
                <w:rFonts w:hint="eastAsia" w:cs="Times New Roman"/>
                <w:color w:val="auto"/>
                <w:kern w:val="0"/>
                <w:sz w:val="24"/>
                <w:szCs w:val="24"/>
                <w:highlight w:val="none"/>
                <w:u w:val="none" w:color="000000"/>
                <w:lang w:val="en-US" w:eastAsia="zh-CN" w:bidi="ar-SA"/>
              </w:rPr>
              <w:t>5</w:t>
            </w:r>
            <w:r>
              <w:rPr>
                <w:rFonts w:hint="default" w:ascii="Times New Roman" w:hAnsi="Times New Roman" w:eastAsia="宋体" w:cs="Times New Roman"/>
                <w:color w:val="auto"/>
                <w:kern w:val="0"/>
                <w:sz w:val="24"/>
                <w:szCs w:val="24"/>
                <w:highlight w:val="none"/>
                <w:u w:val="none" w:color="000000"/>
                <w:lang w:val="en-US" w:eastAsia="zh-CN" w:bidi="ar-SA"/>
              </w:rPr>
              <w:t>年</w:t>
            </w:r>
            <w:r>
              <w:rPr>
                <w:rFonts w:hint="eastAsia" w:cs="Times New Roman"/>
                <w:color w:val="auto"/>
                <w:kern w:val="0"/>
                <w:sz w:val="24"/>
                <w:szCs w:val="24"/>
                <w:highlight w:val="none"/>
                <w:u w:val="none" w:color="000000"/>
                <w:lang w:val="en-US" w:eastAsia="zh-CN" w:bidi="ar-SA"/>
              </w:rPr>
              <w:t>黑龙江省</w:t>
            </w:r>
            <w:r>
              <w:rPr>
                <w:rFonts w:hint="default" w:ascii="Times New Roman" w:hAnsi="Times New Roman" w:eastAsia="宋体" w:cs="Times New Roman"/>
                <w:color w:val="auto"/>
                <w:kern w:val="0"/>
                <w:sz w:val="24"/>
                <w:szCs w:val="24"/>
                <w:highlight w:val="none"/>
                <w:u w:val="none" w:color="000000"/>
                <w:lang w:val="en-US" w:eastAsia="zh-CN" w:bidi="ar-SA"/>
              </w:rPr>
              <w:t>生态环境质量</w:t>
            </w:r>
            <w:r>
              <w:rPr>
                <w:rFonts w:hint="eastAsia" w:cs="Times New Roman"/>
                <w:color w:val="auto"/>
                <w:kern w:val="0"/>
                <w:sz w:val="24"/>
                <w:szCs w:val="24"/>
                <w:highlight w:val="none"/>
                <w:u w:val="none" w:color="000000"/>
                <w:lang w:val="en-US" w:eastAsia="zh-CN" w:bidi="ar-SA"/>
              </w:rPr>
              <w:t>状况</w:t>
            </w:r>
            <w:r>
              <w:rPr>
                <w:rFonts w:hint="default" w:ascii="Times New Roman" w:hAnsi="Times New Roman" w:eastAsia="宋体" w:cs="Times New Roman"/>
                <w:color w:val="auto"/>
                <w:kern w:val="0"/>
                <w:sz w:val="24"/>
                <w:szCs w:val="24"/>
                <w:highlight w:val="none"/>
                <w:u w:val="none" w:color="000000"/>
                <w:lang w:val="en-US" w:eastAsia="zh-CN" w:bidi="ar-SA"/>
              </w:rPr>
              <w:t>》</w:t>
            </w:r>
            <w:r>
              <w:rPr>
                <w:rFonts w:hint="default" w:ascii="Times New Roman" w:hAnsi="Times New Roman" w:cs="Times New Roman"/>
                <w:color w:val="auto"/>
                <w:sz w:val="24"/>
                <w:szCs w:val="24"/>
              </w:rPr>
              <w:t>，202</w:t>
            </w:r>
            <w:r>
              <w:rPr>
                <w:rFonts w:hint="eastAsia" w:cs="Times New Roman"/>
                <w:color w:val="auto"/>
                <w:sz w:val="24"/>
                <w:szCs w:val="24"/>
                <w:lang w:val="en-US" w:eastAsia="zh-CN"/>
              </w:rPr>
              <w:t>5</w:t>
            </w:r>
            <w:r>
              <w:rPr>
                <w:rFonts w:hint="default" w:ascii="Times New Roman" w:hAnsi="Times New Roman" w:cs="Times New Roman"/>
                <w:color w:val="auto"/>
                <w:sz w:val="24"/>
                <w:szCs w:val="24"/>
              </w:rPr>
              <w:t>年，全市环境空气质量达标，二氧化硫、二氧化氮年均值、可吸入颗粒物PM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、细颗粒物 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、一氧化碳24小时平均第95百分位数和臭氧日最大8小时滑动平均值的第90百分位数共6项污染物年均值浓度均优于国家环境空气质量二级标准。本项目所在区域属于达标区。</w:t>
            </w:r>
          </w:p>
          <w:p>
            <w:pPr>
              <w:keepNext w:val="0"/>
              <w:keepLines w:val="0"/>
              <w:suppressLineNumbers w:val="0"/>
              <w:adjustRightInd w:val="0"/>
              <w:snapToGrid w:val="0"/>
              <w:spacing w:before="0" w:beforeAutospacing="0" w:after="0" w:afterAutospacing="0"/>
              <w:ind w:left="0" w:right="0" w:firstLine="422"/>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表3-</w:t>
            </w: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 xml:space="preserve">  202</w:t>
            </w:r>
            <w:r>
              <w:rPr>
                <w:rFonts w:hint="eastAsia" w:cs="Times New Roman"/>
                <w:b/>
                <w:bCs/>
                <w:color w:val="auto"/>
                <w:sz w:val="24"/>
                <w:szCs w:val="24"/>
                <w:lang w:val="en-US" w:eastAsia="zh-CN"/>
              </w:rPr>
              <w:t>5</w:t>
            </w:r>
            <w:r>
              <w:rPr>
                <w:rFonts w:hint="default" w:ascii="Times New Roman" w:hAnsi="Times New Roman" w:cs="Times New Roman"/>
                <w:b/>
                <w:bCs/>
                <w:color w:val="auto"/>
                <w:sz w:val="24"/>
                <w:szCs w:val="24"/>
              </w:rPr>
              <w:t>年环境空气各项污染物达标情况一览表   单位：μg/m</w:t>
            </w:r>
            <w:r>
              <w:rPr>
                <w:rFonts w:hint="default" w:ascii="Times New Roman" w:hAnsi="Times New Roman" w:cs="Times New Roman"/>
                <w:b/>
                <w:bCs/>
                <w:color w:val="auto"/>
                <w:sz w:val="24"/>
                <w:szCs w:val="24"/>
                <w:vertAlign w:val="superscript"/>
              </w:rPr>
              <w:t>3</w:t>
            </w:r>
          </w:p>
          <w:tbl>
            <w:tblPr>
              <w:tblStyle w:val="29"/>
              <w:tblW w:w="83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73"/>
              <w:gridCol w:w="3286"/>
              <w:gridCol w:w="1039"/>
              <w:gridCol w:w="1207"/>
              <w:gridCol w:w="992"/>
              <w:gridCol w:w="10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污染物</w:t>
                  </w:r>
                </w:p>
              </w:tc>
              <w:tc>
                <w:tcPr>
                  <w:tcW w:w="3286"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年评价指标</w:t>
                  </w:r>
                </w:p>
              </w:tc>
              <w:tc>
                <w:tcPr>
                  <w:tcW w:w="1039"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现状浓度/（μg/m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207"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标准值/（μg/m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99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占标率/%</w:t>
                  </w:r>
                </w:p>
              </w:tc>
              <w:tc>
                <w:tcPr>
                  <w:tcW w:w="109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PM</w:t>
                  </w:r>
                  <w:r>
                    <w:rPr>
                      <w:rFonts w:hint="default" w:ascii="Times New Roman" w:hAnsi="Times New Roman" w:cs="Times New Roman"/>
                      <w:color w:val="auto"/>
                      <w:sz w:val="21"/>
                      <w:szCs w:val="21"/>
                      <w:vertAlign w:val="subscript"/>
                      <w:lang w:bidi="ar"/>
                    </w:rPr>
                    <w:t>2.5</w:t>
                  </w:r>
                </w:p>
              </w:tc>
              <w:tc>
                <w:tcPr>
                  <w:tcW w:w="3286"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39"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24</w:t>
                  </w:r>
                </w:p>
              </w:tc>
              <w:tc>
                <w:tcPr>
                  <w:tcW w:w="1207"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30</w:t>
                  </w:r>
                </w:p>
              </w:tc>
              <w:tc>
                <w:tcPr>
                  <w:tcW w:w="99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109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PM</w:t>
                  </w:r>
                  <w:r>
                    <w:rPr>
                      <w:rFonts w:hint="default" w:ascii="Times New Roman" w:hAnsi="Times New Roman" w:cs="Times New Roman"/>
                      <w:color w:val="auto"/>
                      <w:sz w:val="21"/>
                      <w:szCs w:val="21"/>
                      <w:vertAlign w:val="subscript"/>
                      <w:lang w:bidi="ar"/>
                    </w:rPr>
                    <w:t>10</w:t>
                  </w:r>
                </w:p>
              </w:tc>
              <w:tc>
                <w:tcPr>
                  <w:tcW w:w="3286"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39"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bidi="ar"/>
                    </w:rPr>
                    <w:t>3</w:t>
                  </w:r>
                  <w:r>
                    <w:rPr>
                      <w:rFonts w:hint="eastAsia" w:ascii="Times New Roman" w:hAnsi="Times New Roman" w:cs="Times New Roman"/>
                      <w:color w:val="auto"/>
                      <w:sz w:val="21"/>
                      <w:szCs w:val="21"/>
                      <w:lang w:val="en-US" w:eastAsia="zh-CN" w:bidi="ar"/>
                    </w:rPr>
                    <w:t>2</w:t>
                  </w:r>
                </w:p>
              </w:tc>
              <w:tc>
                <w:tcPr>
                  <w:tcW w:w="1207"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60</w:t>
                  </w:r>
                </w:p>
              </w:tc>
              <w:tc>
                <w:tcPr>
                  <w:tcW w:w="99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53.33</w:t>
                  </w:r>
                </w:p>
              </w:tc>
              <w:tc>
                <w:tcPr>
                  <w:tcW w:w="109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SO</w:t>
                  </w:r>
                  <w:r>
                    <w:rPr>
                      <w:rFonts w:hint="default" w:ascii="Times New Roman" w:hAnsi="Times New Roman" w:cs="Times New Roman"/>
                      <w:color w:val="auto"/>
                      <w:sz w:val="21"/>
                      <w:szCs w:val="21"/>
                      <w:vertAlign w:val="subscript"/>
                      <w:lang w:bidi="ar"/>
                    </w:rPr>
                    <w:t>2</w:t>
                  </w:r>
                </w:p>
              </w:tc>
              <w:tc>
                <w:tcPr>
                  <w:tcW w:w="3286"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39"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bidi="ar"/>
                    </w:rPr>
                    <w:t>5</w:t>
                  </w:r>
                </w:p>
              </w:tc>
              <w:tc>
                <w:tcPr>
                  <w:tcW w:w="1207"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60</w:t>
                  </w:r>
                </w:p>
              </w:tc>
              <w:tc>
                <w:tcPr>
                  <w:tcW w:w="99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8.33</w:t>
                  </w:r>
                </w:p>
              </w:tc>
              <w:tc>
                <w:tcPr>
                  <w:tcW w:w="109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NO</w:t>
                  </w:r>
                  <w:r>
                    <w:rPr>
                      <w:rFonts w:hint="default" w:ascii="Times New Roman" w:hAnsi="Times New Roman" w:cs="Times New Roman"/>
                      <w:color w:val="auto"/>
                      <w:sz w:val="21"/>
                      <w:szCs w:val="21"/>
                      <w:vertAlign w:val="subscript"/>
                      <w:lang w:bidi="ar"/>
                    </w:rPr>
                    <w:t>2</w:t>
                  </w:r>
                </w:p>
              </w:tc>
              <w:tc>
                <w:tcPr>
                  <w:tcW w:w="3286"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39"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11</w:t>
                  </w:r>
                </w:p>
              </w:tc>
              <w:tc>
                <w:tcPr>
                  <w:tcW w:w="1207"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w:t>
                  </w:r>
                </w:p>
              </w:tc>
              <w:tc>
                <w:tcPr>
                  <w:tcW w:w="99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27.5</w:t>
                  </w:r>
                </w:p>
              </w:tc>
              <w:tc>
                <w:tcPr>
                  <w:tcW w:w="109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CO</w:t>
                  </w:r>
                </w:p>
              </w:tc>
              <w:tc>
                <w:tcPr>
                  <w:tcW w:w="3286"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第95百分位数日平均浓度（mg/m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039"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1.0</w:t>
                  </w:r>
                </w:p>
              </w:tc>
              <w:tc>
                <w:tcPr>
                  <w:tcW w:w="1207"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w:t>
                  </w:r>
                </w:p>
              </w:tc>
              <w:tc>
                <w:tcPr>
                  <w:tcW w:w="99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w:t>
                  </w:r>
                  <w:r>
                    <w:rPr>
                      <w:rFonts w:hint="eastAsia" w:ascii="Times New Roman" w:hAnsi="Times New Roman" w:cs="Times New Roman"/>
                      <w:color w:val="auto"/>
                      <w:sz w:val="21"/>
                      <w:szCs w:val="21"/>
                      <w:lang w:val="en-US" w:eastAsia="zh-CN" w:bidi="ar"/>
                    </w:rPr>
                    <w:t>5</w:t>
                  </w:r>
                  <w:r>
                    <w:rPr>
                      <w:rFonts w:hint="default" w:ascii="Times New Roman" w:hAnsi="Times New Roman" w:cs="Times New Roman"/>
                      <w:color w:val="auto"/>
                      <w:sz w:val="21"/>
                      <w:szCs w:val="21"/>
                      <w:lang w:bidi="ar"/>
                    </w:rPr>
                    <w:t>.00</w:t>
                  </w:r>
                </w:p>
              </w:tc>
              <w:tc>
                <w:tcPr>
                  <w:tcW w:w="109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7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O</w:t>
                  </w:r>
                  <w:r>
                    <w:rPr>
                      <w:rFonts w:hint="default" w:ascii="Times New Roman" w:hAnsi="Times New Roman" w:cs="Times New Roman"/>
                      <w:color w:val="auto"/>
                      <w:sz w:val="21"/>
                      <w:szCs w:val="21"/>
                      <w:vertAlign w:val="subscript"/>
                      <w:lang w:bidi="ar"/>
                    </w:rPr>
                    <w:t>3</w:t>
                  </w:r>
                </w:p>
              </w:tc>
              <w:tc>
                <w:tcPr>
                  <w:tcW w:w="3286"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第90百分位数8h平均质量浓度</w:t>
                  </w:r>
                </w:p>
              </w:tc>
              <w:tc>
                <w:tcPr>
                  <w:tcW w:w="1039"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bidi="ar"/>
                    </w:rPr>
                    <w:t>10</w:t>
                  </w:r>
                  <w:r>
                    <w:rPr>
                      <w:rFonts w:hint="eastAsia" w:ascii="Times New Roman" w:hAnsi="Times New Roman" w:cs="Times New Roman"/>
                      <w:color w:val="auto"/>
                      <w:sz w:val="21"/>
                      <w:szCs w:val="21"/>
                      <w:lang w:val="en-US" w:eastAsia="zh-CN" w:bidi="ar"/>
                    </w:rPr>
                    <w:t>2</w:t>
                  </w:r>
                </w:p>
              </w:tc>
              <w:tc>
                <w:tcPr>
                  <w:tcW w:w="1207"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160</w:t>
                  </w:r>
                </w:p>
              </w:tc>
              <w:tc>
                <w:tcPr>
                  <w:tcW w:w="99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63.75</w:t>
                  </w:r>
                </w:p>
              </w:tc>
              <w:tc>
                <w:tcPr>
                  <w:tcW w:w="109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18"/>
                <w:szCs w:val="18"/>
              </w:rPr>
              <w:t>注：日均值第X百分位数按照《</w:t>
            </w:r>
            <w:r>
              <w:rPr>
                <w:rFonts w:hint="eastAsia" w:ascii="Times New Roman" w:hAnsi="Times New Roman" w:cs="Times New Roman"/>
                <w:color w:val="auto"/>
                <w:sz w:val="18"/>
                <w:szCs w:val="18"/>
                <w:lang w:eastAsia="zh-CN"/>
              </w:rPr>
              <w:t>环境空气质量评价技术规范</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eastAsia="zh-CN"/>
              </w:rPr>
              <w:t>HJ 663-2026</w:t>
            </w:r>
            <w:r>
              <w:rPr>
                <w:rFonts w:hint="default" w:ascii="Times New Roman" w:hAnsi="Times New Roman" w:cs="Times New Roman"/>
                <w:color w:val="auto"/>
                <w:sz w:val="18"/>
                <w:szCs w:val="18"/>
              </w:rPr>
              <w:t>），二氧化氮、二氧化硫X为98，PM</w:t>
            </w:r>
            <w:r>
              <w:rPr>
                <w:rFonts w:hint="default" w:ascii="Times New Roman" w:hAnsi="Times New Roman" w:cs="Times New Roman"/>
                <w:color w:val="auto"/>
                <w:sz w:val="18"/>
                <w:szCs w:val="18"/>
                <w:vertAlign w:val="subscript"/>
              </w:rPr>
              <w:t>2.5</w:t>
            </w: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10</w:t>
            </w:r>
            <w:r>
              <w:rPr>
                <w:rFonts w:hint="default" w:ascii="Times New Roman" w:hAnsi="Times New Roman" w:cs="Times New Roman"/>
                <w:color w:val="auto"/>
                <w:sz w:val="18"/>
                <w:szCs w:val="18"/>
              </w:rPr>
              <w:t>、一氧化碳X为95，臭氧日最大8小时平均X为90。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lang w:val="en-US" w:eastAsia="zh-CN"/>
              </w:rPr>
              <w:t>由表3-1可知，本项目区域属于环境空气质量达标区。</w:t>
            </w:r>
          </w:p>
          <w:p>
            <w:pPr>
              <w:adjustRightInd w:val="0"/>
              <w:snapToGrid w:val="0"/>
              <w:spacing w:line="360" w:lineRule="auto"/>
              <w:ind w:firstLine="480" w:firstLineChars="200"/>
              <w:rPr>
                <w:color w:val="auto"/>
                <w:sz w:val="24"/>
                <w:szCs w:val="24"/>
                <w:highlight w:val="none"/>
              </w:rPr>
            </w:pPr>
            <w:r>
              <w:rPr>
                <w:color w:val="auto"/>
                <w:sz w:val="24"/>
                <w:szCs w:val="24"/>
                <w:highlight w:val="none"/>
              </w:rPr>
              <w:t>（2）其它污染物（TSP）</w:t>
            </w:r>
          </w:p>
          <w:p>
            <w:pPr>
              <w:adjustRightInd w:val="0"/>
              <w:snapToGrid w:val="0"/>
              <w:spacing w:line="360" w:lineRule="auto"/>
              <w:ind w:firstLine="480" w:firstLineChars="200"/>
              <w:rPr>
                <w:color w:val="auto"/>
                <w:sz w:val="24"/>
                <w:szCs w:val="24"/>
                <w:highlight w:val="none"/>
                <w:lang w:val="zh-CN"/>
              </w:rPr>
            </w:pPr>
            <w:r>
              <w:rPr>
                <w:rFonts w:hint="eastAsia" w:cs="Times New Roman"/>
                <w:color w:val="auto"/>
                <w:sz w:val="24"/>
                <w:szCs w:val="24"/>
                <w:lang w:val="en-US" w:eastAsia="zh-CN"/>
              </w:rPr>
              <w:t>根据《建设项目环境影响报告表编制技术指南（污染影响类）（试行）》，排放国家、地方环境空气质量标准中有标准限值要求的特征污染物时，引用建设项目周边5千米范围内近3年的现有监测数据，</w:t>
            </w:r>
            <w:r>
              <w:rPr>
                <w:color w:val="auto"/>
                <w:sz w:val="24"/>
                <w:szCs w:val="24"/>
                <w:highlight w:val="none"/>
              </w:rPr>
              <w:t>本次</w:t>
            </w:r>
            <w:bookmarkStart w:id="16" w:name="_Hlk185325157"/>
            <w:r>
              <w:rPr>
                <w:rFonts w:hint="eastAsia"/>
                <w:color w:val="auto"/>
                <w:sz w:val="24"/>
                <w:szCs w:val="24"/>
                <w:highlight w:val="none"/>
                <w:lang w:val="en-US" w:eastAsia="zh-CN"/>
              </w:rPr>
              <w:t>引用</w:t>
            </w:r>
            <w:r>
              <w:rPr>
                <w:rFonts w:hint="eastAsia"/>
                <w:color w:val="auto"/>
                <w:sz w:val="24"/>
                <w:lang w:eastAsia="zh-CN"/>
              </w:rPr>
              <w:t>嘉荫县善水汇洗浴会所</w:t>
            </w:r>
            <w:r>
              <w:rPr>
                <w:rFonts w:hint="eastAsia"/>
                <w:color w:val="auto"/>
                <w:sz w:val="24"/>
                <w:lang w:val="en-US" w:eastAsia="zh-CN"/>
              </w:rPr>
              <w:t>建设</w:t>
            </w:r>
            <w:r>
              <w:rPr>
                <w:rFonts w:hint="eastAsia"/>
                <w:color w:val="auto"/>
                <w:sz w:val="24"/>
              </w:rPr>
              <w:t>项目</w:t>
            </w:r>
            <w:bookmarkEnd w:id="16"/>
            <w:r>
              <w:rPr>
                <w:color w:val="auto"/>
                <w:sz w:val="24"/>
                <w:szCs w:val="24"/>
                <w:highlight w:val="none"/>
              </w:rPr>
              <w:t>进行特征污染物（TSP）的补充监测</w:t>
            </w:r>
            <w:r>
              <w:rPr>
                <w:rFonts w:hint="eastAsia"/>
                <w:color w:val="auto"/>
                <w:sz w:val="24"/>
                <w:szCs w:val="24"/>
                <w:highlight w:val="none"/>
                <w:lang w:eastAsia="zh-CN"/>
              </w:rPr>
              <w:t>，</w:t>
            </w:r>
            <w:r>
              <w:rPr>
                <w:rFonts w:hint="eastAsia" w:cs="Times New Roman"/>
                <w:color w:val="auto"/>
                <w:sz w:val="24"/>
                <w:szCs w:val="24"/>
                <w:lang w:val="en-US" w:eastAsia="zh-CN"/>
              </w:rPr>
              <w:t>本项目距离该项目监测点位约1.4km</w:t>
            </w:r>
            <w:r>
              <w:rPr>
                <w:color w:val="auto"/>
                <w:sz w:val="24"/>
                <w:szCs w:val="24"/>
                <w:highlight w:val="none"/>
              </w:rPr>
              <w:t>。</w:t>
            </w:r>
            <w:r>
              <w:rPr>
                <w:color w:val="auto"/>
                <w:sz w:val="24"/>
                <w:szCs w:val="24"/>
                <w:highlight w:val="none"/>
                <w:lang w:val="zh-CN"/>
              </w:rPr>
              <w:t>监测点位置具体见表</w:t>
            </w:r>
            <w:r>
              <w:rPr>
                <w:color w:val="auto"/>
                <w:sz w:val="24"/>
                <w:szCs w:val="24"/>
                <w:highlight w:val="none"/>
              </w:rPr>
              <w:t>3</w:t>
            </w:r>
            <w:r>
              <w:rPr>
                <w:color w:val="auto"/>
                <w:sz w:val="24"/>
                <w:szCs w:val="24"/>
                <w:highlight w:val="none"/>
                <w:lang w:val="zh-CN"/>
              </w:rPr>
              <w:t>-2和图</w:t>
            </w:r>
            <w:r>
              <w:rPr>
                <w:color w:val="auto"/>
                <w:sz w:val="24"/>
                <w:szCs w:val="24"/>
                <w:highlight w:val="none"/>
              </w:rPr>
              <w:t>3</w:t>
            </w:r>
            <w:r>
              <w:rPr>
                <w:color w:val="auto"/>
                <w:sz w:val="24"/>
                <w:szCs w:val="24"/>
                <w:highlight w:val="none"/>
                <w:lang w:val="zh-CN"/>
              </w:rPr>
              <w:t>-1。</w:t>
            </w:r>
          </w:p>
          <w:p>
            <w:pPr>
              <w:adjustRightInd w:val="0"/>
              <w:snapToGrid w:val="0"/>
              <w:spacing w:line="360" w:lineRule="auto"/>
              <w:jc w:val="center"/>
              <w:rPr>
                <w:color w:val="auto"/>
                <w:sz w:val="24"/>
                <w:szCs w:val="24"/>
                <w:highlight w:val="none"/>
                <w:lang w:val="zh-CN"/>
              </w:rPr>
            </w:pPr>
            <w:r>
              <w:rPr>
                <w:color w:val="auto"/>
              </w:rPr>
              <w:drawing>
                <wp:inline distT="0" distB="0" distL="114300" distR="114300">
                  <wp:extent cx="4393565" cy="3162935"/>
                  <wp:effectExtent l="0" t="0" r="6985" b="1841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1"/>
                          <a:stretch>
                            <a:fillRect/>
                          </a:stretch>
                        </pic:blipFill>
                        <pic:spPr>
                          <a:xfrm>
                            <a:off x="0" y="0"/>
                            <a:ext cx="4393565" cy="3162935"/>
                          </a:xfrm>
                          <a:prstGeom prst="rect">
                            <a:avLst/>
                          </a:prstGeom>
                          <a:noFill/>
                          <a:ln>
                            <a:noFill/>
                          </a:ln>
                        </pic:spPr>
                      </pic:pic>
                    </a:graphicData>
                  </a:graphic>
                </wp:inline>
              </w:drawing>
            </w:r>
          </w:p>
          <w:p>
            <w:pPr>
              <w:jc w:val="center"/>
              <w:rPr>
                <w:b/>
                <w:bCs/>
                <w:color w:val="auto"/>
                <w:sz w:val="24"/>
                <w:szCs w:val="24"/>
                <w:highlight w:val="none"/>
              </w:rPr>
            </w:pPr>
            <w:r>
              <w:rPr>
                <w:b/>
                <w:bCs/>
                <w:color w:val="auto"/>
                <w:sz w:val="24"/>
                <w:szCs w:val="24"/>
                <w:highlight w:val="none"/>
              </w:rPr>
              <w:t>图3-1 监测点位示意图</w:t>
            </w:r>
          </w:p>
          <w:p>
            <w:pPr>
              <w:jc w:val="center"/>
              <w:rPr>
                <w:color w:val="auto"/>
                <w:sz w:val="24"/>
                <w:szCs w:val="24"/>
                <w:highlight w:val="none"/>
              </w:rPr>
            </w:pPr>
            <w:r>
              <w:rPr>
                <w:b/>
                <w:bCs/>
                <w:color w:val="auto"/>
                <w:sz w:val="24"/>
                <w:szCs w:val="24"/>
                <w:highlight w:val="none"/>
              </w:rPr>
              <w:t>表3-2 项目环境空气现状监测布点一览表</w:t>
            </w:r>
          </w:p>
          <w:tbl>
            <w:tblPr>
              <w:tblStyle w:val="29"/>
              <w:tblW w:w="83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596"/>
              <w:gridCol w:w="1476"/>
              <w:gridCol w:w="810"/>
              <w:gridCol w:w="2336"/>
              <w:gridCol w:w="534"/>
              <w:gridCol w:w="10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4" w:hRule="atLeast"/>
              </w:trPr>
              <w:tc>
                <w:tcPr>
                  <w:tcW w:w="632" w:type="dxa"/>
                  <w:vMerge w:val="restart"/>
                  <w:noWrap w:val="0"/>
                  <w:vAlign w:val="center"/>
                </w:tcPr>
                <w:p>
                  <w:pPr>
                    <w:pStyle w:val="36"/>
                    <w:rPr>
                      <w:rFonts w:ascii="Times New Roman" w:eastAsia="宋体" w:cs="Times New Roman"/>
                      <w:color w:val="auto"/>
                      <w:sz w:val="24"/>
                      <w:szCs w:val="24"/>
                      <w:highlight w:val="none"/>
                    </w:rPr>
                  </w:pPr>
                  <w:r>
                    <w:rPr>
                      <w:rFonts w:ascii="Times New Roman" w:eastAsia="宋体" w:cs="Times New Roman"/>
                      <w:color w:val="auto"/>
                      <w:sz w:val="24"/>
                      <w:szCs w:val="24"/>
                      <w:highlight w:val="none"/>
                    </w:rPr>
                    <w:t>监测点名称</w:t>
                  </w:r>
                </w:p>
              </w:tc>
              <w:tc>
                <w:tcPr>
                  <w:tcW w:w="3072" w:type="dxa"/>
                  <w:gridSpan w:val="2"/>
                  <w:noWrap w:val="0"/>
                  <w:vAlign w:val="center"/>
                </w:tcPr>
                <w:p>
                  <w:pPr>
                    <w:jc w:val="center"/>
                    <w:rPr>
                      <w:color w:val="auto"/>
                      <w:sz w:val="24"/>
                      <w:szCs w:val="24"/>
                      <w:highlight w:val="none"/>
                    </w:rPr>
                  </w:pPr>
                  <w:r>
                    <w:rPr>
                      <w:color w:val="auto"/>
                      <w:sz w:val="24"/>
                      <w:szCs w:val="24"/>
                      <w:highlight w:val="none"/>
                    </w:rPr>
                    <w:t>坐标</w:t>
                  </w:r>
                  <w:r>
                    <w:rPr>
                      <w:rFonts w:hint="eastAsia"/>
                      <w:color w:val="auto"/>
                      <w:sz w:val="24"/>
                      <w:szCs w:val="24"/>
                      <w:highlight w:val="none"/>
                      <w:lang w:eastAsia="zh-CN"/>
                    </w:rPr>
                    <w:t>（</w:t>
                  </w:r>
                  <w:r>
                    <w:rPr>
                      <w:color w:val="auto"/>
                      <w:sz w:val="24"/>
                      <w:szCs w:val="24"/>
                      <w:highlight w:val="none"/>
                    </w:rPr>
                    <w:t>°</w:t>
                  </w:r>
                  <w:r>
                    <w:rPr>
                      <w:rFonts w:hint="eastAsia"/>
                      <w:color w:val="auto"/>
                      <w:sz w:val="24"/>
                      <w:szCs w:val="24"/>
                      <w:highlight w:val="none"/>
                      <w:lang w:eastAsia="zh-CN"/>
                    </w:rPr>
                    <w:t>）</w:t>
                  </w:r>
                </w:p>
              </w:tc>
              <w:tc>
                <w:tcPr>
                  <w:tcW w:w="810" w:type="dxa"/>
                  <w:vMerge w:val="restart"/>
                  <w:noWrap w:val="0"/>
                  <w:vAlign w:val="center"/>
                </w:tcPr>
                <w:p>
                  <w:pPr>
                    <w:pStyle w:val="36"/>
                    <w:rPr>
                      <w:rFonts w:ascii="Times New Roman" w:eastAsia="宋体" w:cs="Times New Roman"/>
                      <w:color w:val="auto"/>
                      <w:sz w:val="24"/>
                      <w:szCs w:val="24"/>
                      <w:highlight w:val="none"/>
                    </w:rPr>
                  </w:pPr>
                  <w:r>
                    <w:rPr>
                      <w:rFonts w:ascii="Times New Roman" w:eastAsia="宋体" w:cs="Times New Roman"/>
                      <w:color w:val="auto"/>
                      <w:sz w:val="24"/>
                      <w:szCs w:val="24"/>
                      <w:highlight w:val="none"/>
                    </w:rPr>
                    <w:t>监测因子</w:t>
                  </w:r>
                </w:p>
              </w:tc>
              <w:tc>
                <w:tcPr>
                  <w:tcW w:w="2336" w:type="dxa"/>
                  <w:vMerge w:val="restart"/>
                  <w:noWrap w:val="0"/>
                  <w:vAlign w:val="center"/>
                </w:tcPr>
                <w:p>
                  <w:pPr>
                    <w:pStyle w:val="36"/>
                    <w:rPr>
                      <w:rFonts w:ascii="Times New Roman" w:eastAsia="宋体" w:cs="Times New Roman"/>
                      <w:color w:val="auto"/>
                      <w:sz w:val="24"/>
                      <w:szCs w:val="24"/>
                      <w:highlight w:val="none"/>
                    </w:rPr>
                  </w:pPr>
                  <w:r>
                    <w:rPr>
                      <w:rFonts w:ascii="Times New Roman" w:eastAsia="宋体" w:cs="Times New Roman"/>
                      <w:color w:val="auto"/>
                      <w:sz w:val="24"/>
                      <w:szCs w:val="24"/>
                      <w:highlight w:val="none"/>
                    </w:rPr>
                    <w:t>监测时段</w:t>
                  </w:r>
                </w:p>
              </w:tc>
              <w:tc>
                <w:tcPr>
                  <w:tcW w:w="534" w:type="dxa"/>
                  <w:vMerge w:val="restart"/>
                  <w:noWrap w:val="0"/>
                  <w:vAlign w:val="center"/>
                </w:tcPr>
                <w:p>
                  <w:pPr>
                    <w:pStyle w:val="36"/>
                    <w:rPr>
                      <w:rFonts w:ascii="Times New Roman" w:eastAsia="宋体" w:cs="Times New Roman"/>
                      <w:color w:val="auto"/>
                      <w:sz w:val="24"/>
                      <w:szCs w:val="24"/>
                      <w:highlight w:val="none"/>
                    </w:rPr>
                  </w:pPr>
                  <w:r>
                    <w:rPr>
                      <w:rFonts w:ascii="Times New Roman" w:eastAsia="宋体" w:cs="Times New Roman"/>
                      <w:color w:val="auto"/>
                      <w:sz w:val="24"/>
                      <w:szCs w:val="24"/>
                      <w:highlight w:val="none"/>
                    </w:rPr>
                    <w:t>相对厂址方位</w:t>
                  </w:r>
                </w:p>
              </w:tc>
              <w:tc>
                <w:tcPr>
                  <w:tcW w:w="1004" w:type="dxa"/>
                  <w:vMerge w:val="restart"/>
                  <w:noWrap w:val="0"/>
                  <w:vAlign w:val="center"/>
                </w:tcPr>
                <w:p>
                  <w:pPr>
                    <w:pStyle w:val="36"/>
                    <w:rPr>
                      <w:rFonts w:ascii="Times New Roman" w:eastAsia="宋体" w:cs="Times New Roman"/>
                      <w:color w:val="auto"/>
                      <w:sz w:val="24"/>
                      <w:szCs w:val="24"/>
                      <w:highlight w:val="none"/>
                    </w:rPr>
                  </w:pPr>
                  <w:r>
                    <w:rPr>
                      <w:rFonts w:ascii="Times New Roman" w:eastAsia="宋体" w:cs="Times New Roman"/>
                      <w:color w:val="auto"/>
                      <w:sz w:val="24"/>
                      <w:szCs w:val="24"/>
                      <w:highlight w:val="none"/>
                    </w:rPr>
                    <w:t>相对厂界距离（</w:t>
                  </w:r>
                  <w:r>
                    <w:rPr>
                      <w:rFonts w:hint="eastAsia" w:ascii="Times New Roman" w:eastAsia="宋体" w:cs="Times New Roman"/>
                      <w:color w:val="auto"/>
                      <w:sz w:val="24"/>
                      <w:szCs w:val="24"/>
                      <w:highlight w:val="none"/>
                      <w:lang w:val="en-US" w:eastAsia="zh-CN"/>
                    </w:rPr>
                    <w:t>k</w:t>
                  </w:r>
                  <w:r>
                    <w:rPr>
                      <w:rFonts w:ascii="Times New Roman" w:eastAsia="宋体" w:cs="Times New Roman"/>
                      <w:color w:val="auto"/>
                      <w:sz w:val="24"/>
                      <w:szCs w:val="24"/>
                      <w:highlight w:val="none"/>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632" w:type="dxa"/>
                  <w:vMerge w:val="continue"/>
                  <w:noWrap w:val="0"/>
                  <w:vAlign w:val="center"/>
                </w:tcPr>
                <w:p>
                  <w:pPr>
                    <w:pStyle w:val="36"/>
                    <w:rPr>
                      <w:rFonts w:ascii="Times New Roman" w:eastAsia="宋体" w:cs="Times New Roman"/>
                      <w:color w:val="auto"/>
                      <w:sz w:val="24"/>
                      <w:szCs w:val="24"/>
                      <w:highlight w:val="none"/>
                    </w:rPr>
                  </w:pPr>
                </w:p>
              </w:tc>
              <w:tc>
                <w:tcPr>
                  <w:tcW w:w="1596" w:type="dxa"/>
                  <w:noWrap w:val="0"/>
                  <w:vAlign w:val="center"/>
                </w:tcPr>
                <w:p>
                  <w:pPr>
                    <w:jc w:val="center"/>
                    <w:rPr>
                      <w:color w:val="auto"/>
                      <w:sz w:val="24"/>
                      <w:szCs w:val="24"/>
                      <w:highlight w:val="none"/>
                    </w:rPr>
                  </w:pPr>
                  <w:r>
                    <w:rPr>
                      <w:color w:val="auto"/>
                      <w:sz w:val="24"/>
                      <w:szCs w:val="24"/>
                      <w:highlight w:val="none"/>
                    </w:rPr>
                    <w:t>经度</w:t>
                  </w:r>
                </w:p>
              </w:tc>
              <w:tc>
                <w:tcPr>
                  <w:tcW w:w="1476" w:type="dxa"/>
                  <w:noWrap w:val="0"/>
                  <w:vAlign w:val="center"/>
                </w:tcPr>
                <w:p>
                  <w:pPr>
                    <w:jc w:val="center"/>
                    <w:rPr>
                      <w:color w:val="auto"/>
                      <w:sz w:val="24"/>
                      <w:szCs w:val="24"/>
                      <w:highlight w:val="none"/>
                    </w:rPr>
                  </w:pPr>
                  <w:r>
                    <w:rPr>
                      <w:color w:val="auto"/>
                      <w:sz w:val="24"/>
                      <w:szCs w:val="24"/>
                      <w:highlight w:val="none"/>
                    </w:rPr>
                    <w:t>纬度</w:t>
                  </w:r>
                </w:p>
              </w:tc>
              <w:tc>
                <w:tcPr>
                  <w:tcW w:w="810" w:type="dxa"/>
                  <w:vMerge w:val="continue"/>
                  <w:noWrap w:val="0"/>
                  <w:vAlign w:val="center"/>
                </w:tcPr>
                <w:p>
                  <w:pPr>
                    <w:pStyle w:val="36"/>
                    <w:rPr>
                      <w:rFonts w:ascii="Times New Roman" w:eastAsia="宋体" w:cs="Times New Roman"/>
                      <w:color w:val="auto"/>
                      <w:sz w:val="24"/>
                      <w:szCs w:val="24"/>
                      <w:highlight w:val="none"/>
                    </w:rPr>
                  </w:pPr>
                </w:p>
              </w:tc>
              <w:tc>
                <w:tcPr>
                  <w:tcW w:w="2336" w:type="dxa"/>
                  <w:vMerge w:val="continue"/>
                  <w:noWrap w:val="0"/>
                  <w:vAlign w:val="center"/>
                </w:tcPr>
                <w:p>
                  <w:pPr>
                    <w:pStyle w:val="36"/>
                    <w:rPr>
                      <w:rFonts w:ascii="Times New Roman" w:eastAsia="宋体" w:cs="Times New Roman"/>
                      <w:color w:val="auto"/>
                      <w:sz w:val="24"/>
                      <w:szCs w:val="24"/>
                      <w:highlight w:val="none"/>
                    </w:rPr>
                  </w:pPr>
                </w:p>
              </w:tc>
              <w:tc>
                <w:tcPr>
                  <w:tcW w:w="534" w:type="dxa"/>
                  <w:vMerge w:val="continue"/>
                  <w:noWrap w:val="0"/>
                  <w:vAlign w:val="center"/>
                </w:tcPr>
                <w:p>
                  <w:pPr>
                    <w:pStyle w:val="36"/>
                    <w:rPr>
                      <w:rFonts w:ascii="Times New Roman" w:eastAsia="宋体" w:cs="Times New Roman"/>
                      <w:color w:val="auto"/>
                      <w:sz w:val="24"/>
                      <w:szCs w:val="24"/>
                      <w:highlight w:val="none"/>
                    </w:rPr>
                  </w:pPr>
                </w:p>
              </w:tc>
              <w:tc>
                <w:tcPr>
                  <w:tcW w:w="1004" w:type="dxa"/>
                  <w:vMerge w:val="continue"/>
                  <w:noWrap w:val="0"/>
                  <w:vAlign w:val="center"/>
                </w:tcPr>
                <w:p>
                  <w:pPr>
                    <w:pStyle w:val="36"/>
                    <w:rPr>
                      <w:rFonts w:ascii="Times New Roman" w:eastAsia="宋体" w:cs="Times New Roman"/>
                      <w:color w:val="auto"/>
                      <w:sz w:val="24"/>
                      <w:szCs w:val="24"/>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632" w:type="dxa"/>
                  <w:noWrap w:val="0"/>
                  <w:vAlign w:val="center"/>
                </w:tcPr>
                <w:p>
                  <w:pPr>
                    <w:autoSpaceDE w:val="0"/>
                    <w:autoSpaceDN w:val="0"/>
                    <w:adjustRightInd w:val="0"/>
                    <w:jc w:val="center"/>
                    <w:rPr>
                      <w:rFonts w:hint="default" w:ascii="Times New Roman" w:hAnsi="宋体" w:eastAsia="宋体" w:cs="Times New Roman"/>
                      <w:color w:val="auto"/>
                      <w:kern w:val="0"/>
                      <w:sz w:val="24"/>
                      <w:szCs w:val="24"/>
                      <w:highlight w:val="none"/>
                      <w:lang w:val="en-US" w:eastAsia="zh-CN" w:bidi="ar-SA"/>
                    </w:rPr>
                  </w:pPr>
                  <w:r>
                    <w:rPr>
                      <w:rFonts w:hint="eastAsia" w:ascii="Times New Roman" w:hAnsi="宋体" w:eastAsia="宋体" w:cs="Times New Roman"/>
                      <w:color w:val="auto"/>
                      <w:kern w:val="0"/>
                      <w:sz w:val="24"/>
                      <w:szCs w:val="24"/>
                      <w:highlight w:val="none"/>
                      <w:lang w:val="en-US" w:eastAsia="zh-CN" w:bidi="ar-SA"/>
                    </w:rPr>
                    <w:t>1#</w:t>
                  </w:r>
                </w:p>
              </w:tc>
              <w:tc>
                <w:tcPr>
                  <w:tcW w:w="1596" w:type="dxa"/>
                  <w:noWrap w:val="0"/>
                  <w:vAlign w:val="center"/>
                </w:tcPr>
                <w:p>
                  <w:pPr>
                    <w:keepLines w:val="0"/>
                    <w:kinsoku/>
                    <w:wordWrap/>
                    <w:overflowPunct/>
                    <w:topLinePunct w:val="0"/>
                    <w:bidi w:val="0"/>
                    <w:spacing w:line="240" w:lineRule="auto"/>
                    <w:jc w:val="center"/>
                    <w:rPr>
                      <w:rFonts w:hint="eastAsia" w:ascii="Times New Roman" w:hAnsi="宋体" w:eastAsia="宋体" w:cs="Times New Roman"/>
                      <w:color w:val="auto"/>
                      <w:kern w:val="0"/>
                      <w:sz w:val="24"/>
                      <w:szCs w:val="24"/>
                      <w:highlight w:val="none"/>
                      <w:lang w:val="en-US" w:eastAsia="zh-CN" w:bidi="ar-SA"/>
                    </w:rPr>
                  </w:pPr>
                  <w:r>
                    <w:rPr>
                      <w:rFonts w:hint="eastAsia"/>
                      <w:color w:val="auto"/>
                      <w:sz w:val="24"/>
                      <w:szCs w:val="24"/>
                    </w:rPr>
                    <w:t>130.40135264</w:t>
                  </w:r>
                </w:p>
              </w:tc>
              <w:tc>
                <w:tcPr>
                  <w:tcW w:w="1476" w:type="dxa"/>
                  <w:noWrap w:val="0"/>
                  <w:vAlign w:val="center"/>
                </w:tcPr>
                <w:p>
                  <w:pPr>
                    <w:keepLines w:val="0"/>
                    <w:kinsoku/>
                    <w:wordWrap/>
                    <w:overflowPunct/>
                    <w:topLinePunct w:val="0"/>
                    <w:bidi w:val="0"/>
                    <w:spacing w:line="240" w:lineRule="auto"/>
                    <w:jc w:val="center"/>
                    <w:rPr>
                      <w:rFonts w:hint="eastAsia" w:ascii="Times New Roman" w:hAnsi="宋体" w:eastAsia="宋体" w:cs="Times New Roman"/>
                      <w:color w:val="auto"/>
                      <w:kern w:val="0"/>
                      <w:sz w:val="24"/>
                      <w:szCs w:val="24"/>
                      <w:highlight w:val="none"/>
                      <w:lang w:val="en-US" w:eastAsia="zh-CN" w:bidi="ar-SA"/>
                    </w:rPr>
                  </w:pPr>
                  <w:r>
                    <w:rPr>
                      <w:rFonts w:hint="eastAsia"/>
                      <w:color w:val="auto"/>
                      <w:sz w:val="24"/>
                      <w:szCs w:val="24"/>
                    </w:rPr>
                    <w:t>48.88834592</w:t>
                  </w:r>
                </w:p>
              </w:tc>
              <w:tc>
                <w:tcPr>
                  <w:tcW w:w="810" w:type="dxa"/>
                  <w:noWrap w:val="0"/>
                  <w:vAlign w:val="center"/>
                </w:tcPr>
                <w:p>
                  <w:pPr>
                    <w:pStyle w:val="36"/>
                    <w:rPr>
                      <w:rFonts w:ascii="Times New Roman" w:eastAsia="宋体" w:cs="Times New Roman"/>
                      <w:color w:val="auto"/>
                      <w:sz w:val="24"/>
                      <w:szCs w:val="24"/>
                      <w:highlight w:val="none"/>
                    </w:rPr>
                  </w:pPr>
                  <w:r>
                    <w:rPr>
                      <w:rFonts w:ascii="Times New Roman" w:eastAsia="宋体" w:cs="Times New Roman"/>
                      <w:color w:val="auto"/>
                      <w:sz w:val="24"/>
                      <w:szCs w:val="24"/>
                      <w:highlight w:val="none"/>
                    </w:rPr>
                    <w:t>总悬浮颗粒物</w:t>
                  </w:r>
                </w:p>
              </w:tc>
              <w:tc>
                <w:tcPr>
                  <w:tcW w:w="2336" w:type="dxa"/>
                  <w:noWrap w:val="0"/>
                  <w:vAlign w:val="center"/>
                </w:tcPr>
                <w:p>
                  <w:pPr>
                    <w:pStyle w:val="36"/>
                    <w:spacing w:line="240" w:lineRule="auto"/>
                    <w:jc w:val="center"/>
                    <w:rPr>
                      <w:rFonts w:hint="default" w:asci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w:t>
                  </w:r>
                  <w:r>
                    <w:rPr>
                      <w:rFonts w:hint="eastAsia" w:asci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eastAsia" w:ascii="Times New Roman" w:cs="Times New Roman"/>
                      <w:color w:val="auto"/>
                      <w:sz w:val="24"/>
                      <w:szCs w:val="24"/>
                      <w:highlight w:val="none"/>
                      <w:lang w:val="en-US" w:eastAsia="zh-CN"/>
                    </w:rPr>
                    <w:t>7</w:t>
                  </w:r>
                  <w:r>
                    <w:rPr>
                      <w:rFonts w:hint="eastAsia" w:ascii="Times New Roman" w:hAnsi="Times New Roman" w:cs="Times New Roman"/>
                      <w:color w:val="auto"/>
                      <w:sz w:val="24"/>
                      <w:szCs w:val="24"/>
                      <w:highlight w:val="none"/>
                      <w:lang w:val="en-US" w:eastAsia="zh-CN"/>
                    </w:rPr>
                    <w:t>.</w:t>
                  </w:r>
                  <w:r>
                    <w:rPr>
                      <w:rFonts w:hint="eastAsia" w:ascii="Times New Roman"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w:t>
                  </w:r>
                  <w:r>
                    <w:rPr>
                      <w:rFonts w:hint="eastAsia" w:asci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eastAsia" w:asci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1</w:t>
                  </w:r>
                </w:p>
              </w:tc>
              <w:tc>
                <w:tcPr>
                  <w:tcW w:w="534" w:type="dxa"/>
                  <w:noWrap w:val="0"/>
                  <w:vAlign w:val="center"/>
                </w:tcPr>
                <w:p>
                  <w:pPr>
                    <w:pStyle w:val="36"/>
                    <w:spacing w:line="240" w:lineRule="auto"/>
                    <w:jc w:val="center"/>
                    <w:rPr>
                      <w:rFonts w:hint="default" w:ascii="Times New Roman" w:eastAsia="宋体"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西北</w:t>
                  </w:r>
                </w:p>
              </w:tc>
              <w:tc>
                <w:tcPr>
                  <w:tcW w:w="1004" w:type="dxa"/>
                  <w:noWrap w:val="0"/>
                  <w:vAlign w:val="center"/>
                </w:tcPr>
                <w:p>
                  <w:pPr>
                    <w:pStyle w:val="36"/>
                    <w:spacing w:line="240" w:lineRule="auto"/>
                    <w:jc w:val="center"/>
                    <w:rPr>
                      <w:rFonts w:hint="default" w:ascii="Times New Roman" w:eastAsia="宋体" w:cs="Times New Roman"/>
                      <w:color w:val="auto"/>
                      <w:sz w:val="24"/>
                      <w:szCs w:val="24"/>
                      <w:highlight w:val="none"/>
                      <w:lang w:val="en-US" w:eastAsia="zh-CN"/>
                    </w:rPr>
                  </w:pPr>
                  <w:r>
                    <w:rPr>
                      <w:rFonts w:hint="eastAsia" w:ascii="Times New Roman" w:cs="Times New Roman"/>
                      <w:color w:val="auto"/>
                      <w:sz w:val="24"/>
                      <w:szCs w:val="24"/>
                      <w:highlight w:val="none"/>
                      <w:lang w:val="en-US" w:eastAsia="zh-CN"/>
                    </w:rPr>
                    <w:t>1.4</w:t>
                  </w:r>
                </w:p>
              </w:tc>
            </w:tr>
          </w:tbl>
          <w:p>
            <w:pPr>
              <w:jc w:val="center"/>
              <w:rPr>
                <w:b/>
                <w:bCs/>
                <w:color w:val="auto"/>
                <w:sz w:val="24"/>
                <w:szCs w:val="24"/>
                <w:highlight w:val="none"/>
              </w:rPr>
            </w:pPr>
            <w:r>
              <w:rPr>
                <w:b/>
                <w:bCs/>
                <w:color w:val="auto"/>
                <w:sz w:val="24"/>
                <w:szCs w:val="24"/>
                <w:highlight w:val="none"/>
              </w:rPr>
              <w:t>表3-3其他污染物环境质量现状监测结果表</w:t>
            </w:r>
          </w:p>
          <w:tbl>
            <w:tblPr>
              <w:tblStyle w:val="29"/>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596"/>
              <w:gridCol w:w="1476"/>
              <w:gridCol w:w="495"/>
              <w:gridCol w:w="479"/>
              <w:gridCol w:w="1081"/>
              <w:gridCol w:w="1218"/>
              <w:gridCol w:w="655"/>
              <w:gridCol w:w="497"/>
              <w:gridCol w:w="4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jc w:val="center"/>
              </w:trPr>
              <w:tc>
                <w:tcPr>
                  <w:tcW w:w="533" w:type="dxa"/>
                  <w:vMerge w:val="restart"/>
                  <w:noWrap w:val="0"/>
                  <w:vAlign w:val="center"/>
                </w:tcPr>
                <w:p>
                  <w:pPr>
                    <w:autoSpaceDE w:val="0"/>
                    <w:autoSpaceDN w:val="0"/>
                    <w:adjustRightInd w:val="0"/>
                    <w:jc w:val="center"/>
                    <w:rPr>
                      <w:color w:val="auto"/>
                      <w:sz w:val="24"/>
                      <w:szCs w:val="24"/>
                      <w:highlight w:val="none"/>
                    </w:rPr>
                  </w:pPr>
                  <w:r>
                    <w:rPr>
                      <w:color w:val="auto"/>
                      <w:sz w:val="24"/>
                      <w:szCs w:val="24"/>
                      <w:highlight w:val="none"/>
                    </w:rPr>
                    <w:t>监测</w:t>
                  </w:r>
                </w:p>
                <w:p>
                  <w:pPr>
                    <w:autoSpaceDE w:val="0"/>
                    <w:autoSpaceDN w:val="0"/>
                    <w:adjustRightInd w:val="0"/>
                    <w:jc w:val="center"/>
                    <w:rPr>
                      <w:color w:val="auto"/>
                      <w:sz w:val="24"/>
                      <w:szCs w:val="24"/>
                      <w:highlight w:val="none"/>
                    </w:rPr>
                  </w:pPr>
                  <w:r>
                    <w:rPr>
                      <w:color w:val="auto"/>
                      <w:sz w:val="24"/>
                      <w:szCs w:val="24"/>
                      <w:highlight w:val="none"/>
                    </w:rPr>
                    <w:t>点位</w:t>
                  </w:r>
                </w:p>
              </w:tc>
              <w:tc>
                <w:tcPr>
                  <w:tcW w:w="3072" w:type="dxa"/>
                  <w:gridSpan w:val="2"/>
                  <w:noWrap w:val="0"/>
                  <w:vAlign w:val="center"/>
                </w:tcPr>
                <w:p>
                  <w:pPr>
                    <w:jc w:val="center"/>
                    <w:rPr>
                      <w:color w:val="auto"/>
                      <w:sz w:val="24"/>
                      <w:szCs w:val="24"/>
                      <w:highlight w:val="none"/>
                    </w:rPr>
                  </w:pPr>
                  <w:r>
                    <w:rPr>
                      <w:color w:val="auto"/>
                      <w:sz w:val="24"/>
                      <w:szCs w:val="24"/>
                      <w:highlight w:val="none"/>
                    </w:rPr>
                    <w:t>坐标</w:t>
                  </w:r>
                  <w:r>
                    <w:rPr>
                      <w:rFonts w:hint="eastAsia"/>
                      <w:color w:val="auto"/>
                      <w:sz w:val="24"/>
                      <w:szCs w:val="24"/>
                      <w:highlight w:val="none"/>
                      <w:lang w:eastAsia="zh-CN"/>
                    </w:rPr>
                    <w:t>（</w:t>
                  </w:r>
                  <w:r>
                    <w:rPr>
                      <w:color w:val="auto"/>
                      <w:sz w:val="24"/>
                      <w:szCs w:val="24"/>
                      <w:highlight w:val="none"/>
                    </w:rPr>
                    <w:t>°</w:t>
                  </w:r>
                  <w:r>
                    <w:rPr>
                      <w:rFonts w:hint="eastAsia"/>
                      <w:color w:val="auto"/>
                      <w:sz w:val="24"/>
                      <w:szCs w:val="24"/>
                      <w:highlight w:val="none"/>
                      <w:lang w:eastAsia="zh-CN"/>
                    </w:rPr>
                    <w:t>）</w:t>
                  </w:r>
                </w:p>
              </w:tc>
              <w:tc>
                <w:tcPr>
                  <w:tcW w:w="495" w:type="dxa"/>
                  <w:vMerge w:val="restart"/>
                  <w:noWrap w:val="0"/>
                  <w:vAlign w:val="center"/>
                </w:tcPr>
                <w:p>
                  <w:pPr>
                    <w:autoSpaceDE w:val="0"/>
                    <w:autoSpaceDN w:val="0"/>
                    <w:adjustRightInd w:val="0"/>
                    <w:jc w:val="center"/>
                    <w:rPr>
                      <w:color w:val="auto"/>
                      <w:sz w:val="24"/>
                      <w:szCs w:val="24"/>
                      <w:highlight w:val="none"/>
                    </w:rPr>
                  </w:pPr>
                  <w:r>
                    <w:rPr>
                      <w:color w:val="auto"/>
                      <w:sz w:val="24"/>
                      <w:szCs w:val="24"/>
                      <w:highlight w:val="none"/>
                    </w:rPr>
                    <w:t>污染物</w:t>
                  </w:r>
                </w:p>
              </w:tc>
              <w:tc>
                <w:tcPr>
                  <w:tcW w:w="479" w:type="dxa"/>
                  <w:vMerge w:val="restart"/>
                  <w:noWrap w:val="0"/>
                  <w:vAlign w:val="center"/>
                </w:tcPr>
                <w:p>
                  <w:pPr>
                    <w:autoSpaceDE w:val="0"/>
                    <w:autoSpaceDN w:val="0"/>
                    <w:adjustRightInd w:val="0"/>
                    <w:jc w:val="center"/>
                    <w:rPr>
                      <w:color w:val="auto"/>
                      <w:sz w:val="24"/>
                      <w:szCs w:val="24"/>
                      <w:highlight w:val="none"/>
                    </w:rPr>
                  </w:pPr>
                  <w:r>
                    <w:rPr>
                      <w:color w:val="auto"/>
                      <w:sz w:val="24"/>
                      <w:szCs w:val="24"/>
                      <w:highlight w:val="none"/>
                    </w:rPr>
                    <w:t>评价时间</w:t>
                  </w:r>
                </w:p>
              </w:tc>
              <w:tc>
                <w:tcPr>
                  <w:tcW w:w="1081" w:type="dxa"/>
                  <w:vMerge w:val="restart"/>
                  <w:noWrap w:val="0"/>
                  <w:vAlign w:val="center"/>
                </w:tcPr>
                <w:p>
                  <w:pPr>
                    <w:autoSpaceDE w:val="0"/>
                    <w:autoSpaceDN w:val="0"/>
                    <w:adjustRightInd w:val="0"/>
                    <w:jc w:val="center"/>
                    <w:rPr>
                      <w:color w:val="auto"/>
                      <w:sz w:val="24"/>
                      <w:szCs w:val="24"/>
                      <w:highlight w:val="none"/>
                    </w:rPr>
                  </w:pPr>
                  <w:r>
                    <w:rPr>
                      <w:color w:val="auto"/>
                      <w:sz w:val="24"/>
                      <w:szCs w:val="24"/>
                      <w:highlight w:val="none"/>
                    </w:rPr>
                    <w:t>评价标准/(mg/m</w:t>
                  </w:r>
                  <w:r>
                    <w:rPr>
                      <w:color w:val="auto"/>
                      <w:sz w:val="24"/>
                      <w:szCs w:val="24"/>
                      <w:highlight w:val="none"/>
                      <w:vertAlign w:val="superscript"/>
                    </w:rPr>
                    <w:t>3</w:t>
                  </w:r>
                  <w:r>
                    <w:rPr>
                      <w:color w:val="auto"/>
                      <w:sz w:val="24"/>
                      <w:szCs w:val="24"/>
                      <w:highlight w:val="none"/>
                    </w:rPr>
                    <w:t>)</w:t>
                  </w:r>
                </w:p>
              </w:tc>
              <w:tc>
                <w:tcPr>
                  <w:tcW w:w="1218" w:type="dxa"/>
                  <w:vMerge w:val="restart"/>
                  <w:noWrap w:val="0"/>
                  <w:vAlign w:val="center"/>
                </w:tcPr>
                <w:p>
                  <w:pPr>
                    <w:autoSpaceDE w:val="0"/>
                    <w:autoSpaceDN w:val="0"/>
                    <w:adjustRightInd w:val="0"/>
                    <w:jc w:val="center"/>
                    <w:rPr>
                      <w:color w:val="auto"/>
                      <w:sz w:val="24"/>
                      <w:szCs w:val="24"/>
                      <w:highlight w:val="none"/>
                    </w:rPr>
                  </w:pPr>
                  <w:r>
                    <w:rPr>
                      <w:color w:val="auto"/>
                      <w:sz w:val="24"/>
                      <w:szCs w:val="24"/>
                      <w:highlight w:val="none"/>
                    </w:rPr>
                    <w:t>监测浓度范围</w:t>
                  </w:r>
                </w:p>
                <w:p>
                  <w:pPr>
                    <w:autoSpaceDE w:val="0"/>
                    <w:autoSpaceDN w:val="0"/>
                    <w:adjustRightInd w:val="0"/>
                    <w:jc w:val="center"/>
                    <w:rPr>
                      <w:color w:val="auto"/>
                      <w:sz w:val="24"/>
                      <w:szCs w:val="24"/>
                      <w:highlight w:val="none"/>
                    </w:rPr>
                  </w:pPr>
                  <w:r>
                    <w:rPr>
                      <w:color w:val="auto"/>
                      <w:sz w:val="24"/>
                      <w:szCs w:val="24"/>
                      <w:highlight w:val="none"/>
                    </w:rPr>
                    <w:t>/(mg/m</w:t>
                  </w:r>
                  <w:r>
                    <w:rPr>
                      <w:color w:val="auto"/>
                      <w:sz w:val="24"/>
                      <w:szCs w:val="24"/>
                      <w:highlight w:val="none"/>
                      <w:vertAlign w:val="superscript"/>
                    </w:rPr>
                    <w:t>3</w:t>
                  </w:r>
                  <w:r>
                    <w:rPr>
                      <w:color w:val="auto"/>
                      <w:sz w:val="24"/>
                      <w:szCs w:val="24"/>
                      <w:highlight w:val="none"/>
                    </w:rPr>
                    <w:t>)</w:t>
                  </w:r>
                </w:p>
              </w:tc>
              <w:tc>
                <w:tcPr>
                  <w:tcW w:w="655" w:type="dxa"/>
                  <w:vMerge w:val="restart"/>
                  <w:noWrap w:val="0"/>
                  <w:vAlign w:val="center"/>
                </w:tcPr>
                <w:p>
                  <w:pPr>
                    <w:autoSpaceDE w:val="0"/>
                    <w:autoSpaceDN w:val="0"/>
                    <w:adjustRightInd w:val="0"/>
                    <w:jc w:val="center"/>
                    <w:rPr>
                      <w:color w:val="auto"/>
                      <w:sz w:val="24"/>
                      <w:szCs w:val="24"/>
                      <w:highlight w:val="none"/>
                    </w:rPr>
                  </w:pPr>
                  <w:r>
                    <w:rPr>
                      <w:color w:val="auto"/>
                      <w:sz w:val="24"/>
                      <w:szCs w:val="24"/>
                      <w:highlight w:val="none"/>
                    </w:rPr>
                    <w:t>最大浓度占标率/%</w:t>
                  </w:r>
                </w:p>
              </w:tc>
              <w:tc>
                <w:tcPr>
                  <w:tcW w:w="497" w:type="dxa"/>
                  <w:vMerge w:val="restart"/>
                  <w:noWrap w:val="0"/>
                  <w:vAlign w:val="center"/>
                </w:tcPr>
                <w:p>
                  <w:pPr>
                    <w:autoSpaceDE w:val="0"/>
                    <w:autoSpaceDN w:val="0"/>
                    <w:adjustRightInd w:val="0"/>
                    <w:jc w:val="center"/>
                    <w:rPr>
                      <w:color w:val="auto"/>
                      <w:sz w:val="24"/>
                      <w:szCs w:val="24"/>
                      <w:highlight w:val="none"/>
                    </w:rPr>
                  </w:pPr>
                  <w:r>
                    <w:rPr>
                      <w:color w:val="auto"/>
                      <w:sz w:val="24"/>
                      <w:szCs w:val="24"/>
                      <w:highlight w:val="none"/>
                    </w:rPr>
                    <w:t>超标率/%</w:t>
                  </w:r>
                </w:p>
              </w:tc>
              <w:tc>
                <w:tcPr>
                  <w:tcW w:w="474" w:type="dxa"/>
                  <w:vMerge w:val="restart"/>
                  <w:noWrap w:val="0"/>
                  <w:vAlign w:val="center"/>
                </w:tcPr>
                <w:p>
                  <w:pPr>
                    <w:autoSpaceDE w:val="0"/>
                    <w:autoSpaceDN w:val="0"/>
                    <w:adjustRightInd w:val="0"/>
                    <w:jc w:val="center"/>
                    <w:rPr>
                      <w:color w:val="auto"/>
                      <w:sz w:val="24"/>
                      <w:szCs w:val="24"/>
                      <w:highlight w:val="none"/>
                    </w:rPr>
                  </w:pPr>
                  <w:r>
                    <w:rPr>
                      <w:color w:val="auto"/>
                      <w:sz w:val="24"/>
                      <w:szCs w:val="24"/>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533" w:type="dxa"/>
                  <w:vMerge w:val="continue"/>
                  <w:noWrap w:val="0"/>
                  <w:vAlign w:val="center"/>
                </w:tcPr>
                <w:p>
                  <w:pPr>
                    <w:autoSpaceDE w:val="0"/>
                    <w:autoSpaceDN w:val="0"/>
                    <w:adjustRightInd w:val="0"/>
                    <w:jc w:val="center"/>
                    <w:rPr>
                      <w:color w:val="auto"/>
                      <w:sz w:val="24"/>
                      <w:szCs w:val="24"/>
                      <w:highlight w:val="none"/>
                    </w:rPr>
                  </w:pPr>
                </w:p>
              </w:tc>
              <w:tc>
                <w:tcPr>
                  <w:tcW w:w="1596" w:type="dxa"/>
                  <w:noWrap w:val="0"/>
                  <w:vAlign w:val="center"/>
                </w:tcPr>
                <w:p>
                  <w:pPr>
                    <w:jc w:val="center"/>
                    <w:rPr>
                      <w:color w:val="auto"/>
                      <w:sz w:val="24"/>
                      <w:szCs w:val="24"/>
                      <w:highlight w:val="none"/>
                    </w:rPr>
                  </w:pPr>
                  <w:r>
                    <w:rPr>
                      <w:color w:val="auto"/>
                      <w:sz w:val="24"/>
                      <w:szCs w:val="24"/>
                      <w:highlight w:val="none"/>
                    </w:rPr>
                    <w:t>经度</w:t>
                  </w:r>
                </w:p>
              </w:tc>
              <w:tc>
                <w:tcPr>
                  <w:tcW w:w="1476" w:type="dxa"/>
                  <w:noWrap w:val="0"/>
                  <w:vAlign w:val="center"/>
                </w:tcPr>
                <w:p>
                  <w:pPr>
                    <w:jc w:val="center"/>
                    <w:rPr>
                      <w:color w:val="auto"/>
                      <w:sz w:val="24"/>
                      <w:szCs w:val="24"/>
                      <w:highlight w:val="none"/>
                    </w:rPr>
                  </w:pPr>
                  <w:r>
                    <w:rPr>
                      <w:color w:val="auto"/>
                      <w:sz w:val="24"/>
                      <w:szCs w:val="24"/>
                      <w:highlight w:val="none"/>
                    </w:rPr>
                    <w:t>纬度</w:t>
                  </w:r>
                </w:p>
              </w:tc>
              <w:tc>
                <w:tcPr>
                  <w:tcW w:w="495" w:type="dxa"/>
                  <w:vMerge w:val="continue"/>
                  <w:noWrap w:val="0"/>
                  <w:vAlign w:val="center"/>
                </w:tcPr>
                <w:p>
                  <w:pPr>
                    <w:autoSpaceDE w:val="0"/>
                    <w:autoSpaceDN w:val="0"/>
                    <w:adjustRightInd w:val="0"/>
                    <w:jc w:val="center"/>
                    <w:rPr>
                      <w:color w:val="auto"/>
                      <w:sz w:val="24"/>
                      <w:szCs w:val="24"/>
                      <w:highlight w:val="none"/>
                    </w:rPr>
                  </w:pPr>
                </w:p>
              </w:tc>
              <w:tc>
                <w:tcPr>
                  <w:tcW w:w="479" w:type="dxa"/>
                  <w:vMerge w:val="continue"/>
                  <w:noWrap w:val="0"/>
                  <w:vAlign w:val="center"/>
                </w:tcPr>
                <w:p>
                  <w:pPr>
                    <w:autoSpaceDE w:val="0"/>
                    <w:autoSpaceDN w:val="0"/>
                    <w:adjustRightInd w:val="0"/>
                    <w:jc w:val="center"/>
                    <w:rPr>
                      <w:color w:val="auto"/>
                      <w:sz w:val="24"/>
                      <w:szCs w:val="24"/>
                      <w:highlight w:val="none"/>
                    </w:rPr>
                  </w:pPr>
                </w:p>
              </w:tc>
              <w:tc>
                <w:tcPr>
                  <w:tcW w:w="1081" w:type="dxa"/>
                  <w:vMerge w:val="continue"/>
                  <w:noWrap w:val="0"/>
                  <w:vAlign w:val="center"/>
                </w:tcPr>
                <w:p>
                  <w:pPr>
                    <w:autoSpaceDE w:val="0"/>
                    <w:autoSpaceDN w:val="0"/>
                    <w:adjustRightInd w:val="0"/>
                    <w:jc w:val="center"/>
                    <w:rPr>
                      <w:color w:val="auto"/>
                      <w:sz w:val="24"/>
                      <w:szCs w:val="24"/>
                      <w:highlight w:val="none"/>
                    </w:rPr>
                  </w:pPr>
                </w:p>
              </w:tc>
              <w:tc>
                <w:tcPr>
                  <w:tcW w:w="1218" w:type="dxa"/>
                  <w:vMerge w:val="continue"/>
                  <w:noWrap w:val="0"/>
                  <w:vAlign w:val="center"/>
                </w:tcPr>
                <w:p>
                  <w:pPr>
                    <w:autoSpaceDE w:val="0"/>
                    <w:autoSpaceDN w:val="0"/>
                    <w:adjustRightInd w:val="0"/>
                    <w:jc w:val="center"/>
                    <w:rPr>
                      <w:color w:val="auto"/>
                      <w:sz w:val="24"/>
                      <w:szCs w:val="24"/>
                      <w:highlight w:val="none"/>
                    </w:rPr>
                  </w:pPr>
                </w:p>
              </w:tc>
              <w:tc>
                <w:tcPr>
                  <w:tcW w:w="655" w:type="dxa"/>
                  <w:vMerge w:val="continue"/>
                  <w:noWrap w:val="0"/>
                  <w:vAlign w:val="center"/>
                </w:tcPr>
                <w:p>
                  <w:pPr>
                    <w:autoSpaceDE w:val="0"/>
                    <w:autoSpaceDN w:val="0"/>
                    <w:adjustRightInd w:val="0"/>
                    <w:jc w:val="center"/>
                    <w:rPr>
                      <w:color w:val="auto"/>
                      <w:sz w:val="24"/>
                      <w:szCs w:val="24"/>
                      <w:highlight w:val="none"/>
                    </w:rPr>
                  </w:pPr>
                </w:p>
              </w:tc>
              <w:tc>
                <w:tcPr>
                  <w:tcW w:w="497" w:type="dxa"/>
                  <w:vMerge w:val="continue"/>
                  <w:noWrap w:val="0"/>
                  <w:vAlign w:val="center"/>
                </w:tcPr>
                <w:p>
                  <w:pPr>
                    <w:autoSpaceDE w:val="0"/>
                    <w:autoSpaceDN w:val="0"/>
                    <w:adjustRightInd w:val="0"/>
                    <w:jc w:val="center"/>
                    <w:rPr>
                      <w:color w:val="auto"/>
                      <w:sz w:val="24"/>
                      <w:szCs w:val="24"/>
                      <w:highlight w:val="none"/>
                    </w:rPr>
                  </w:pPr>
                </w:p>
              </w:tc>
              <w:tc>
                <w:tcPr>
                  <w:tcW w:w="474" w:type="dxa"/>
                  <w:vMerge w:val="continue"/>
                  <w:noWrap w:val="0"/>
                  <w:vAlign w:val="center"/>
                </w:tcPr>
                <w:p>
                  <w:pPr>
                    <w:autoSpaceDE w:val="0"/>
                    <w:autoSpaceDN w:val="0"/>
                    <w:adjustRightInd w:val="0"/>
                    <w:jc w:val="center"/>
                    <w:rPr>
                      <w:color w:val="auto"/>
                      <w:sz w:val="24"/>
                      <w:szCs w:val="24"/>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96" w:hRule="atLeast"/>
                <w:jc w:val="center"/>
              </w:trPr>
              <w:tc>
                <w:tcPr>
                  <w:tcW w:w="533" w:type="dxa"/>
                  <w:noWrap w:val="0"/>
                  <w:vAlign w:val="center"/>
                </w:tcPr>
                <w:p>
                  <w:pPr>
                    <w:autoSpaceDE w:val="0"/>
                    <w:autoSpaceDN w:val="0"/>
                    <w:adjustRightInd w:val="0"/>
                    <w:jc w:val="center"/>
                    <w:rPr>
                      <w:rFonts w:hint="eastAsia"/>
                      <w:color w:val="auto"/>
                      <w:sz w:val="24"/>
                      <w:szCs w:val="24"/>
                      <w:highlight w:val="none"/>
                    </w:rPr>
                  </w:pPr>
                  <w:r>
                    <w:rPr>
                      <w:rFonts w:hint="eastAsia"/>
                      <w:color w:val="auto"/>
                      <w:sz w:val="24"/>
                      <w:szCs w:val="24"/>
                      <w:highlight w:val="none"/>
                      <w:lang w:val="en-US" w:eastAsia="zh-CN"/>
                    </w:rPr>
                    <w:t>1#</w:t>
                  </w:r>
                </w:p>
              </w:tc>
              <w:tc>
                <w:tcPr>
                  <w:tcW w:w="1596" w:type="dxa"/>
                  <w:noWrap w:val="0"/>
                  <w:vAlign w:val="center"/>
                </w:tcPr>
                <w:p>
                  <w:pPr>
                    <w:keepLines w:val="0"/>
                    <w:kinsoku/>
                    <w:wordWrap/>
                    <w:overflowPunct/>
                    <w:topLinePunct w:val="0"/>
                    <w:bidi w:val="0"/>
                    <w:spacing w:line="240" w:lineRule="auto"/>
                    <w:jc w:val="center"/>
                    <w:rPr>
                      <w:rFonts w:ascii="Times New Roman" w:hAnsi="Times New Roman"/>
                      <w:color w:val="auto"/>
                      <w:sz w:val="24"/>
                      <w:szCs w:val="24"/>
                      <w:highlight w:val="none"/>
                    </w:rPr>
                  </w:pPr>
                  <w:r>
                    <w:rPr>
                      <w:rFonts w:hint="eastAsia"/>
                      <w:color w:val="auto"/>
                      <w:sz w:val="24"/>
                      <w:szCs w:val="24"/>
                    </w:rPr>
                    <w:t>130.40135264</w:t>
                  </w:r>
                </w:p>
              </w:tc>
              <w:tc>
                <w:tcPr>
                  <w:tcW w:w="1476" w:type="dxa"/>
                  <w:noWrap w:val="0"/>
                  <w:vAlign w:val="center"/>
                </w:tcPr>
                <w:p>
                  <w:pPr>
                    <w:keepLines w:val="0"/>
                    <w:kinsoku/>
                    <w:wordWrap/>
                    <w:overflowPunct/>
                    <w:topLinePunct w:val="0"/>
                    <w:bidi w:val="0"/>
                    <w:spacing w:line="240" w:lineRule="auto"/>
                    <w:jc w:val="center"/>
                    <w:rPr>
                      <w:color w:val="auto"/>
                      <w:sz w:val="24"/>
                      <w:szCs w:val="24"/>
                      <w:highlight w:val="none"/>
                    </w:rPr>
                  </w:pPr>
                  <w:r>
                    <w:rPr>
                      <w:rFonts w:hint="eastAsia"/>
                      <w:color w:val="auto"/>
                      <w:sz w:val="24"/>
                      <w:szCs w:val="24"/>
                    </w:rPr>
                    <w:t>48.88834592</w:t>
                  </w:r>
                </w:p>
              </w:tc>
              <w:tc>
                <w:tcPr>
                  <w:tcW w:w="495" w:type="dxa"/>
                  <w:noWrap w:val="0"/>
                  <w:vAlign w:val="center"/>
                </w:tcPr>
                <w:p>
                  <w:pPr>
                    <w:jc w:val="center"/>
                    <w:rPr>
                      <w:color w:val="auto"/>
                      <w:sz w:val="24"/>
                      <w:szCs w:val="24"/>
                      <w:highlight w:val="none"/>
                    </w:rPr>
                  </w:pPr>
                  <w:r>
                    <w:rPr>
                      <w:color w:val="auto"/>
                      <w:sz w:val="24"/>
                      <w:szCs w:val="24"/>
                      <w:highlight w:val="none"/>
                    </w:rPr>
                    <w:t>总悬浮颗粒物</w:t>
                  </w:r>
                </w:p>
              </w:tc>
              <w:tc>
                <w:tcPr>
                  <w:tcW w:w="479" w:type="dxa"/>
                  <w:noWrap w:val="0"/>
                  <w:vAlign w:val="center"/>
                </w:tcPr>
                <w:p>
                  <w:pPr>
                    <w:autoSpaceDE w:val="0"/>
                    <w:autoSpaceDN w:val="0"/>
                    <w:adjustRightInd w:val="0"/>
                    <w:jc w:val="center"/>
                    <w:rPr>
                      <w:color w:val="auto"/>
                      <w:sz w:val="24"/>
                      <w:szCs w:val="24"/>
                      <w:highlight w:val="none"/>
                    </w:rPr>
                  </w:pPr>
                  <w:r>
                    <w:rPr>
                      <w:color w:val="auto"/>
                      <w:kern w:val="0"/>
                      <w:sz w:val="24"/>
                      <w:szCs w:val="24"/>
                      <w:highlight w:val="none"/>
                    </w:rPr>
                    <w:t>24小时平均值</w:t>
                  </w:r>
                </w:p>
              </w:tc>
              <w:tc>
                <w:tcPr>
                  <w:tcW w:w="1081" w:type="dxa"/>
                  <w:noWrap w:val="0"/>
                  <w:vAlign w:val="center"/>
                </w:tcPr>
                <w:p>
                  <w:pPr>
                    <w:autoSpaceDE w:val="0"/>
                    <w:autoSpaceDN w:val="0"/>
                    <w:adjustRightInd w:val="0"/>
                    <w:spacing w:line="240" w:lineRule="auto"/>
                    <w:jc w:val="center"/>
                    <w:rPr>
                      <w:color w:val="auto"/>
                      <w:sz w:val="24"/>
                      <w:szCs w:val="24"/>
                      <w:highlight w:val="none"/>
                    </w:rPr>
                  </w:pPr>
                  <w:r>
                    <w:rPr>
                      <w:rFonts w:hint="eastAsia" w:ascii="Times New Roman" w:hAnsi="Times New Roman" w:eastAsia="宋体" w:cs="Times New Roman"/>
                      <w:color w:val="auto"/>
                      <w:sz w:val="24"/>
                      <w:szCs w:val="24"/>
                      <w:highlight w:val="none"/>
                      <w:lang w:val="en-US" w:eastAsia="zh-CN"/>
                    </w:rPr>
                    <w:t>0.3</w:t>
                  </w:r>
                </w:p>
              </w:tc>
              <w:tc>
                <w:tcPr>
                  <w:tcW w:w="1218" w:type="dxa"/>
                  <w:noWrap w:val="0"/>
                  <w:vAlign w:val="center"/>
                </w:tcPr>
                <w:p>
                  <w:pPr>
                    <w:autoSpaceDE w:val="0"/>
                    <w:autoSpaceDN w:val="0"/>
                    <w:adjustRightInd w:val="0"/>
                    <w:spacing w:line="240" w:lineRule="auto"/>
                    <w:jc w:val="center"/>
                    <w:rPr>
                      <w:rFonts w:hint="default" w:eastAsia="宋体"/>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51</w:t>
                  </w:r>
                  <w:r>
                    <w:rPr>
                      <w:rFonts w:hint="default" w:ascii="Times New Roman" w:hAnsi="Times New Roman" w:eastAsia="宋体"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70</w:t>
                  </w:r>
                </w:p>
              </w:tc>
              <w:tc>
                <w:tcPr>
                  <w:tcW w:w="655" w:type="dxa"/>
                  <w:noWrap w:val="0"/>
                  <w:vAlign w:val="center"/>
                </w:tcPr>
                <w:p>
                  <w:pPr>
                    <w:autoSpaceDE w:val="0"/>
                    <w:autoSpaceDN w:val="0"/>
                    <w:adjustRightInd w:val="0"/>
                    <w:spacing w:line="240" w:lineRule="auto"/>
                    <w:jc w:val="center"/>
                    <w:rPr>
                      <w:rFonts w:hint="default" w:eastAsia="宋体"/>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23.3</w:t>
                  </w:r>
                </w:p>
              </w:tc>
              <w:tc>
                <w:tcPr>
                  <w:tcW w:w="497" w:type="dxa"/>
                  <w:noWrap w:val="0"/>
                  <w:vAlign w:val="center"/>
                </w:tcPr>
                <w:p>
                  <w:pPr>
                    <w:autoSpaceDE w:val="0"/>
                    <w:autoSpaceDN w:val="0"/>
                    <w:adjustRightInd w:val="0"/>
                    <w:spacing w:line="240" w:lineRule="auto"/>
                    <w:jc w:val="center"/>
                    <w:rPr>
                      <w:color w:val="auto"/>
                      <w:sz w:val="24"/>
                      <w:szCs w:val="24"/>
                      <w:highlight w:val="none"/>
                    </w:rPr>
                  </w:pPr>
                  <w:r>
                    <w:rPr>
                      <w:rFonts w:hint="default" w:ascii="Times New Roman" w:hAnsi="Times New Roman" w:eastAsia="宋体" w:cs="Times New Roman"/>
                      <w:color w:val="auto"/>
                      <w:sz w:val="24"/>
                      <w:szCs w:val="24"/>
                      <w:highlight w:val="none"/>
                    </w:rPr>
                    <w:t>0</w:t>
                  </w:r>
                </w:p>
              </w:tc>
              <w:tc>
                <w:tcPr>
                  <w:tcW w:w="474" w:type="dxa"/>
                  <w:noWrap w:val="0"/>
                  <w:vAlign w:val="center"/>
                </w:tcPr>
                <w:p>
                  <w:pPr>
                    <w:spacing w:line="240" w:lineRule="auto"/>
                    <w:jc w:val="center"/>
                    <w:rPr>
                      <w:color w:val="auto"/>
                      <w:sz w:val="24"/>
                      <w:szCs w:val="24"/>
                      <w:highlight w:val="none"/>
                    </w:rPr>
                  </w:pPr>
                  <w:r>
                    <w:rPr>
                      <w:rFonts w:hint="default" w:ascii="Times New Roman" w:hAnsi="Times New Roman" w:eastAsia="宋体" w:cs="Times New Roman"/>
                      <w:color w:val="auto"/>
                      <w:sz w:val="24"/>
                      <w:szCs w:val="24"/>
                      <w:highlight w:val="none"/>
                    </w:rPr>
                    <w:t>达标</w:t>
                  </w:r>
                </w:p>
              </w:tc>
            </w:tr>
          </w:tbl>
          <w:p>
            <w:pPr>
              <w:pStyle w:val="114"/>
              <w:tabs>
                <w:tab w:val="left" w:pos="0"/>
              </w:tabs>
              <w:spacing w:line="360" w:lineRule="auto"/>
              <w:ind w:left="0" w:leftChars="0" w:firstLineChars="200"/>
              <w:jc w:val="left"/>
              <w:rPr>
                <w:rFonts w:hint="eastAsia" w:ascii="Times New Roman" w:hAnsi="Times New Roman" w:eastAsia="宋体" w:cs="Calibri"/>
                <w:color w:val="auto"/>
                <w:kern w:val="2"/>
                <w:sz w:val="24"/>
                <w:szCs w:val="24"/>
                <w:highlight w:val="none"/>
                <w:lang w:val="en-US" w:eastAsia="zh-CN" w:bidi="ar-SA"/>
              </w:rPr>
            </w:pPr>
            <w:r>
              <w:rPr>
                <w:rFonts w:hint="eastAsia" w:ascii="Times New Roman" w:hAnsi="Times New Roman" w:eastAsia="宋体" w:cs="Calibri"/>
                <w:color w:val="auto"/>
                <w:kern w:val="2"/>
                <w:sz w:val="24"/>
                <w:szCs w:val="24"/>
                <w:highlight w:val="none"/>
                <w:lang w:val="en-US" w:eastAsia="zh-CN" w:bidi="ar-SA"/>
              </w:rPr>
              <w:t>由表3-3可知，本项目所在区域总悬浮颗粒物监测结果无超标现象，达到了《环境空气质量标准》（GB3095-2026）二级标准要求。</w:t>
            </w:r>
          </w:p>
          <w:p>
            <w:pPr>
              <w:spacing w:line="360" w:lineRule="auto"/>
              <w:ind w:firstLine="480" w:firstLineChars="200"/>
              <w:jc w:val="left"/>
              <w:rPr>
                <w:color w:val="auto"/>
                <w:sz w:val="24"/>
                <w:szCs w:val="24"/>
              </w:rPr>
            </w:pPr>
            <w:r>
              <w:rPr>
                <w:color w:val="auto"/>
                <w:sz w:val="24"/>
                <w:szCs w:val="24"/>
              </w:rPr>
              <w:t>2.地表水</w:t>
            </w:r>
          </w:p>
          <w:p>
            <w:pPr>
              <w:spacing w:line="360" w:lineRule="auto"/>
              <w:ind w:firstLine="480" w:firstLineChars="200"/>
              <w:rPr>
                <w:rFonts w:hint="default" w:ascii="Times New Roman" w:hAnsi="Times New Roman" w:eastAsia="宋体" w:cs="Times New Roman"/>
                <w:color w:val="auto"/>
                <w:kern w:val="0"/>
                <w:sz w:val="24"/>
                <w:szCs w:val="24"/>
                <w:highlight w:val="none"/>
                <w:u w:val="none" w:color="000000"/>
                <w:lang w:val="en-US" w:eastAsia="zh-CN" w:bidi="ar-SA"/>
              </w:rPr>
            </w:pPr>
            <w:r>
              <w:rPr>
                <w:rFonts w:hint="default" w:ascii="Times New Roman" w:hAnsi="Times New Roman" w:eastAsia="宋体" w:cs="Times New Roman"/>
                <w:color w:val="auto"/>
                <w:kern w:val="0"/>
                <w:sz w:val="24"/>
                <w:szCs w:val="24"/>
                <w:highlight w:val="none"/>
                <w:u w:val="none" w:color="000000"/>
                <w:lang w:val="en-US" w:eastAsia="zh-CN" w:bidi="ar-SA"/>
              </w:rPr>
              <w:t>本项目所在区域地表水体为</w:t>
            </w:r>
            <w:r>
              <w:rPr>
                <w:rFonts w:hint="eastAsia" w:cs="Times New Roman"/>
                <w:color w:val="auto"/>
                <w:kern w:val="0"/>
                <w:sz w:val="24"/>
                <w:szCs w:val="24"/>
                <w:highlight w:val="none"/>
                <w:u w:val="none" w:color="000000"/>
                <w:lang w:val="en-US" w:eastAsia="zh-CN" w:bidi="ar-SA"/>
              </w:rPr>
              <w:t>永安西河</w:t>
            </w:r>
            <w:r>
              <w:rPr>
                <w:rFonts w:hint="eastAsia" w:ascii="Times New Roman" w:hAnsi="Times New Roman" w:eastAsia="宋体" w:cs="Times New Roman"/>
                <w:color w:val="auto"/>
                <w:kern w:val="0"/>
                <w:sz w:val="24"/>
                <w:szCs w:val="24"/>
                <w:highlight w:val="none"/>
                <w:u w:val="none" w:color="000000"/>
                <w:lang w:val="en-US" w:eastAsia="zh-CN" w:bidi="ar-SA"/>
              </w:rPr>
              <w:t>，</w:t>
            </w:r>
            <w:r>
              <w:rPr>
                <w:rFonts w:hint="eastAsia" w:cs="Times New Roman"/>
                <w:color w:val="auto"/>
                <w:kern w:val="0"/>
                <w:sz w:val="24"/>
                <w:szCs w:val="24"/>
                <w:highlight w:val="none"/>
                <w:u w:val="none" w:color="000000"/>
                <w:lang w:val="en-US" w:eastAsia="zh-CN" w:bidi="ar-SA"/>
              </w:rPr>
              <w:t>永安西河为黑龙江支流，</w:t>
            </w:r>
            <w:r>
              <w:rPr>
                <w:rFonts w:hint="default" w:ascii="Times New Roman" w:hAnsi="Times New Roman" w:eastAsia="宋体" w:cs="Times New Roman"/>
                <w:color w:val="auto"/>
                <w:kern w:val="0"/>
                <w:sz w:val="24"/>
                <w:szCs w:val="24"/>
                <w:highlight w:val="none"/>
                <w:u w:val="none" w:color="000000"/>
                <w:lang w:val="en-US" w:eastAsia="zh-CN" w:bidi="ar-SA"/>
              </w:rPr>
              <w:t>本项目附近地表水体属于黑龙江干流嘉荫断面，</w:t>
            </w:r>
            <w:r>
              <w:rPr>
                <w:rFonts w:hint="eastAsia" w:cs="Times New Roman"/>
                <w:color w:val="auto"/>
                <w:kern w:val="0"/>
                <w:sz w:val="24"/>
                <w:szCs w:val="24"/>
                <w:highlight w:val="none"/>
                <w:u w:val="none" w:color="000000"/>
                <w:lang w:val="en-US" w:eastAsia="zh-CN" w:bidi="ar-SA"/>
              </w:rPr>
              <w:t>根据《全国重要江河湖泊水功能区划（2011-2030年）》，永安西河水体类别为Ⅳ类，</w:t>
            </w:r>
            <w:r>
              <w:rPr>
                <w:rFonts w:hint="default" w:ascii="Times New Roman" w:hAnsi="Times New Roman" w:eastAsia="宋体" w:cs="Times New Roman"/>
                <w:color w:val="auto"/>
                <w:kern w:val="0"/>
                <w:sz w:val="24"/>
                <w:szCs w:val="24"/>
                <w:highlight w:val="none"/>
                <w:lang w:val="en-US" w:eastAsia="zh-CN"/>
              </w:rPr>
              <w:t>根据《2025年黑龙江省生态环境质量状况》，</w:t>
            </w:r>
            <w:r>
              <w:rPr>
                <w:rFonts w:hint="default" w:ascii="Times New Roman" w:hAnsi="Times New Roman" w:eastAsia="宋体" w:cs="Times New Roman"/>
                <w:color w:val="auto"/>
                <w:kern w:val="0"/>
                <w:sz w:val="24"/>
                <w:szCs w:val="24"/>
                <w:highlight w:val="none"/>
                <w:u w:val="none" w:color="000000"/>
                <w:lang w:val="en-US" w:eastAsia="zh-CN" w:bidi="ar-SA"/>
              </w:rPr>
              <w:t>黑龙江干流嘉荫断面为</w:t>
            </w:r>
            <w:r>
              <w:rPr>
                <w:rFonts w:hint="default" w:ascii="Times New Roman" w:hAnsi="Times New Roman" w:cs="Times New Roman"/>
                <w:color w:val="auto"/>
                <w:kern w:val="0"/>
                <w:sz w:val="24"/>
                <w:szCs w:val="24"/>
                <w:highlight w:val="none"/>
                <w:u w:val="none" w:color="000000"/>
                <w:lang w:val="en-US" w:eastAsia="zh-CN" w:bidi="ar-SA"/>
              </w:rPr>
              <w:t>Ⅴ</w:t>
            </w:r>
            <w:r>
              <w:rPr>
                <w:rFonts w:hint="default" w:ascii="Times New Roman" w:hAnsi="Times New Roman" w:eastAsia="宋体" w:cs="Times New Roman"/>
                <w:color w:val="auto"/>
                <w:kern w:val="0"/>
                <w:sz w:val="24"/>
                <w:szCs w:val="24"/>
                <w:highlight w:val="none"/>
                <w:u w:val="none" w:color="000000"/>
                <w:lang w:val="en-US" w:eastAsia="zh-CN" w:bidi="ar-SA"/>
              </w:rPr>
              <w:t>类水体</w:t>
            </w:r>
            <w:r>
              <w:rPr>
                <w:rFonts w:hint="eastAsia" w:cs="Times New Roman"/>
                <w:color w:val="auto"/>
                <w:kern w:val="0"/>
                <w:sz w:val="24"/>
                <w:szCs w:val="24"/>
                <w:highlight w:val="none"/>
                <w:u w:val="none" w:color="000000"/>
                <w:lang w:val="en-US" w:eastAsia="zh-CN" w:bidi="ar-SA"/>
              </w:rPr>
              <w:t>，超标因子为化学需氧量和高锰酸盐指数，</w:t>
            </w:r>
            <w:r>
              <w:rPr>
                <w:rFonts w:hint="default" w:ascii="Times New Roman" w:hAnsi="Times New Roman" w:eastAsia="宋体" w:cs="Times New Roman"/>
                <w:color w:val="auto"/>
                <w:kern w:val="0"/>
                <w:sz w:val="24"/>
                <w:szCs w:val="24"/>
                <w:highlight w:val="none"/>
                <w:u w:val="none" w:color="000000"/>
                <w:lang w:val="en-US" w:eastAsia="zh-CN" w:bidi="ar-SA"/>
              </w:rPr>
              <w:t>该监测断面202</w:t>
            </w:r>
            <w:r>
              <w:rPr>
                <w:rFonts w:hint="default" w:ascii="Times New Roman" w:hAnsi="Times New Roman" w:cs="Times New Roman"/>
                <w:color w:val="auto"/>
                <w:kern w:val="0"/>
                <w:sz w:val="24"/>
                <w:szCs w:val="24"/>
                <w:highlight w:val="none"/>
                <w:u w:val="none" w:color="000000"/>
                <w:lang w:val="en-US" w:eastAsia="zh-CN" w:bidi="ar-SA"/>
              </w:rPr>
              <w:t>5</w:t>
            </w:r>
            <w:r>
              <w:rPr>
                <w:rFonts w:hint="default" w:ascii="Times New Roman" w:hAnsi="Times New Roman" w:eastAsia="宋体" w:cs="Times New Roman"/>
                <w:color w:val="auto"/>
                <w:kern w:val="0"/>
                <w:sz w:val="24"/>
                <w:szCs w:val="24"/>
                <w:highlight w:val="none"/>
                <w:u w:val="none" w:color="000000"/>
                <w:lang w:val="en-US" w:eastAsia="zh-CN" w:bidi="ar-SA"/>
              </w:rPr>
              <w:t>年水质现状</w:t>
            </w:r>
            <w:r>
              <w:rPr>
                <w:rFonts w:hint="eastAsia" w:cs="Times New Roman"/>
                <w:color w:val="auto"/>
                <w:kern w:val="0"/>
                <w:sz w:val="24"/>
                <w:szCs w:val="24"/>
                <w:highlight w:val="none"/>
                <w:u w:val="none" w:color="000000"/>
                <w:lang w:val="en-US" w:eastAsia="zh-CN" w:bidi="ar-SA"/>
              </w:rPr>
              <w:t>不</w:t>
            </w:r>
            <w:r>
              <w:rPr>
                <w:rFonts w:hint="default" w:ascii="Times New Roman" w:hAnsi="Times New Roman" w:eastAsia="宋体" w:cs="Times New Roman"/>
                <w:color w:val="auto"/>
                <w:kern w:val="0"/>
                <w:sz w:val="24"/>
                <w:szCs w:val="24"/>
                <w:highlight w:val="none"/>
                <w:u w:val="none" w:color="000000"/>
                <w:lang w:val="en-US" w:eastAsia="zh-CN" w:bidi="ar-SA"/>
              </w:rPr>
              <w:t>满足《地表水环境质量标准》（GB3838-2002）</w:t>
            </w:r>
            <w:r>
              <w:rPr>
                <w:rFonts w:hint="default" w:ascii="Times New Roman" w:hAnsi="Times New Roman" w:cs="Times New Roman"/>
                <w:color w:val="auto"/>
                <w:kern w:val="0"/>
                <w:sz w:val="24"/>
                <w:szCs w:val="24"/>
                <w:highlight w:val="none"/>
                <w:u w:val="none" w:color="000000"/>
                <w:lang w:val="en-US" w:eastAsia="zh-CN" w:bidi="ar-SA"/>
              </w:rPr>
              <w:t>Ⅳ类标准</w:t>
            </w:r>
            <w:r>
              <w:rPr>
                <w:rFonts w:hint="default"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，超标原因是融雪化冰期和夏汛期间受本底值影响，扣除本底值后，</w:t>
            </w:r>
            <w:r>
              <w:rPr>
                <w:rFonts w:hint="default" w:ascii="Times New Roman" w:hAnsi="Times New Roman" w:eastAsia="宋体" w:cs="Times New Roman"/>
                <w:color w:val="auto"/>
                <w:kern w:val="0"/>
                <w:sz w:val="24"/>
                <w:szCs w:val="24"/>
                <w:highlight w:val="none"/>
                <w:u w:val="none" w:color="000000"/>
                <w:lang w:val="en-US" w:eastAsia="zh-CN" w:bidi="ar-SA"/>
              </w:rPr>
              <w:t>黑龙江干流嘉荫断面</w:t>
            </w:r>
            <w:r>
              <w:rPr>
                <w:rFonts w:hint="eastAsia" w:cs="Times New Roman"/>
                <w:color w:val="auto"/>
                <w:kern w:val="0"/>
                <w:sz w:val="24"/>
                <w:szCs w:val="24"/>
                <w:highlight w:val="none"/>
                <w:u w:val="none" w:color="000000"/>
                <w:lang w:val="en-US" w:eastAsia="zh-CN" w:bidi="ar-SA"/>
              </w:rPr>
              <w:t>满足</w:t>
            </w:r>
            <w:r>
              <w:rPr>
                <w:rFonts w:hint="default" w:ascii="Times New Roman" w:hAnsi="Times New Roman" w:eastAsia="宋体" w:cs="Times New Roman"/>
                <w:color w:val="auto"/>
                <w:kern w:val="0"/>
                <w:sz w:val="24"/>
                <w:szCs w:val="24"/>
                <w:highlight w:val="none"/>
                <w:u w:val="none" w:color="000000"/>
                <w:lang w:val="en-US" w:eastAsia="zh-CN" w:bidi="ar-SA"/>
              </w:rPr>
              <w:t>《地表水环境质量标准》（GB3838-2002）</w:t>
            </w:r>
            <w:r>
              <w:rPr>
                <w:rFonts w:hint="default" w:ascii="Times New Roman" w:hAnsi="Times New Roman" w:cs="Times New Roman"/>
                <w:color w:val="auto"/>
                <w:kern w:val="0"/>
                <w:sz w:val="24"/>
                <w:szCs w:val="24"/>
                <w:highlight w:val="none"/>
                <w:u w:val="none" w:color="000000"/>
                <w:lang w:val="en-US" w:eastAsia="zh-CN" w:bidi="ar-SA"/>
              </w:rPr>
              <w:t>Ⅳ类标准</w:t>
            </w:r>
            <w:r>
              <w:rPr>
                <w:rFonts w:hint="default"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w:t>
            </w:r>
          </w:p>
          <w:p>
            <w:pPr>
              <w:pStyle w:val="36"/>
              <w:rPr>
                <w:rFonts w:hint="default"/>
                <w:color w:val="auto"/>
                <w:lang w:val="en-US" w:eastAsia="zh-CN"/>
              </w:rPr>
            </w:pPr>
            <w:r>
              <w:rPr>
                <w:color w:val="auto"/>
                <w:sz w:val="24"/>
              </w:rPr>
              <mc:AlternateContent>
                <mc:Choice Requires="wps">
                  <w:drawing>
                    <wp:anchor distT="0" distB="0" distL="114300" distR="114300" simplePos="0" relativeHeight="251673600" behindDoc="0" locked="0" layoutInCell="1" allowOverlap="1">
                      <wp:simplePos x="0" y="0"/>
                      <wp:positionH relativeFrom="column">
                        <wp:posOffset>2753360</wp:posOffset>
                      </wp:positionH>
                      <wp:positionV relativeFrom="paragraph">
                        <wp:posOffset>1087755</wp:posOffset>
                      </wp:positionV>
                      <wp:extent cx="1531620" cy="279400"/>
                      <wp:effectExtent l="6350" t="6350" r="24130" b="819150"/>
                      <wp:wrapNone/>
                      <wp:docPr id="49" name="矩形标注 49"/>
                      <wp:cNvGraphicFramePr/>
                      <a:graphic xmlns:a="http://schemas.openxmlformats.org/drawingml/2006/main">
                        <a:graphicData uri="http://schemas.microsoft.com/office/word/2010/wordprocessingShape">
                          <wps:wsp>
                            <wps:cNvSpPr/>
                            <wps:spPr>
                              <a:xfrm>
                                <a:off x="4406900" y="2741930"/>
                                <a:ext cx="1531620" cy="279400"/>
                              </a:xfrm>
                              <a:prstGeom prst="wedgeRectCallout">
                                <a:avLst>
                                  <a:gd name="adj1" fmla="val -16749"/>
                                  <a:gd name="adj2" fmla="val 329318"/>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黑龙江干流嘉荫断面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16.8pt;margin-top:85.65pt;height:22pt;width:120.6pt;z-index:251673600;v-text-anchor:middle;mso-width-relative:page;mso-height-relative:page;" filled="f" stroked="t" coordsize="21600,21600" o:gfxdata="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NcqCsjZAAAACwEAAA8AAAAAAAAAAQAgAAAAIgAAAGRycy9kb3ducmV2LnhtbFBLAQIUABQAAAAI&#10;AIdO4kCVulWxlwIAAPsEAAAOAAAAAAAAAAEAIAAAACgBAABkcnMvZTJvRG9jLnhtbFBLBQYAAAAA&#10;BgAGAFkBAAAxBgAAAAA=&#10;" adj="7182,81933">
                      <v:fill on="f" focussize="0,0"/>
                      <v:stroke weight="1pt" color="#000000 [3213]" miterlimit="8" joinstyle="miter"/>
                      <v:imagedata o:title=""/>
                      <o:lock v:ext="edit" aspectratio="f"/>
                      <v:textbox>
                        <w:txbxContent>
                          <w:p>
                            <w:pPr>
                              <w:jc w:val="center"/>
                              <w:rPr>
                                <w:rFonts w:hint="eastAsia"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黑龙江干流嘉荫断面</w:t>
                            </w:r>
                          </w:p>
                        </w:txbxContent>
                      </v:textbox>
                    </v:shape>
                  </w:pict>
                </mc:Fallback>
              </mc:AlternateContent>
            </w:r>
            <w:r>
              <w:rPr>
                <w:color w:val="auto"/>
              </w:rPr>
              <w:drawing>
                <wp:inline distT="0" distB="0" distL="114300" distR="114300">
                  <wp:extent cx="5437505" cy="4919980"/>
                  <wp:effectExtent l="0" t="0" r="10795" b="13970"/>
                  <wp:docPr id="5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4"/>
                          <pic:cNvPicPr>
                            <a:picLocks noChangeAspect="1"/>
                          </pic:cNvPicPr>
                        </pic:nvPicPr>
                        <pic:blipFill>
                          <a:blip r:embed="rId12"/>
                          <a:stretch>
                            <a:fillRect/>
                          </a:stretch>
                        </pic:blipFill>
                        <pic:spPr>
                          <a:xfrm>
                            <a:off x="0" y="0"/>
                            <a:ext cx="5437505" cy="4919980"/>
                          </a:xfrm>
                          <a:prstGeom prst="rect">
                            <a:avLst/>
                          </a:prstGeom>
                          <a:noFill/>
                          <a:ln>
                            <a:noFill/>
                          </a:ln>
                        </pic:spPr>
                      </pic:pic>
                    </a:graphicData>
                  </a:graphic>
                </wp:inline>
              </w:drawing>
            </w:r>
          </w:p>
          <w:p>
            <w:pPr>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图</w:t>
            </w:r>
            <w:r>
              <w:rPr>
                <w:rFonts w:hint="default" w:ascii="Times New Roman" w:hAnsi="Times New Roman"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全省地表水水质状况示意图</w:t>
            </w:r>
          </w:p>
          <w:p>
            <w:pPr>
              <w:adjustRightInd w:val="0"/>
              <w:snapToGrid w:val="0"/>
              <w:spacing w:line="360" w:lineRule="auto"/>
              <w:ind w:firstLine="480" w:firstLineChars="200"/>
              <w:jc w:val="left"/>
              <w:rPr>
                <w:color w:val="auto"/>
                <w:sz w:val="24"/>
                <w:szCs w:val="24"/>
              </w:rPr>
            </w:pPr>
            <w:r>
              <w:rPr>
                <w:rFonts w:hint="eastAsia"/>
                <w:color w:val="auto"/>
                <w:sz w:val="24"/>
                <w:szCs w:val="24"/>
              </w:rPr>
              <w:t>3.噪声</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u w:val="none" w:color="000000"/>
                <w:lang w:val="en-US" w:eastAsia="zh-CN" w:bidi="ar-SA"/>
              </w:rPr>
            </w:pPr>
            <w:r>
              <w:rPr>
                <w:rFonts w:hint="eastAsia" w:cs="宋体"/>
                <w:color w:val="auto"/>
                <w:kern w:val="0"/>
                <w:sz w:val="24"/>
                <w:lang w:val="en-US" w:eastAsia="zh-CN"/>
              </w:rPr>
              <w:t>根据《建设项目环境影响报告表编制技术指南（污染影响类）（试行）》</w:t>
            </w:r>
            <w:r>
              <w:rPr>
                <w:rFonts w:hint="eastAsia" w:cs="宋体"/>
                <w:color w:val="auto"/>
                <w:kern w:val="0"/>
                <w:sz w:val="24"/>
              </w:rPr>
              <w:t>厂界外周边50米范围内存在声环境保护目标的建设项目，应监测保护目标声环境质量现状并评价达标情况。</w:t>
            </w:r>
            <w:r>
              <w:rPr>
                <w:rFonts w:hint="eastAsia"/>
                <w:color w:val="auto"/>
                <w:sz w:val="24"/>
                <w:szCs w:val="24"/>
                <w:lang w:val="en-US" w:eastAsia="zh-CN"/>
              </w:rPr>
              <w:t>本项目厂界外周边50m范围内无声环境保护目标，不需要进行现状监测</w:t>
            </w:r>
            <w:r>
              <w:rPr>
                <w:rFonts w:hint="default" w:ascii="Times New Roman" w:hAnsi="Times New Roman" w:eastAsia="宋体" w:cs="Times New Roman"/>
                <w:color w:val="auto"/>
                <w:kern w:val="0"/>
                <w:sz w:val="24"/>
                <w:szCs w:val="24"/>
                <w:highlight w:val="none"/>
                <w:u w:val="none" w:color="000000"/>
                <w:lang w:val="en-US" w:eastAsia="zh-CN" w:bidi="ar-SA"/>
              </w:rPr>
              <w:t>。</w:t>
            </w:r>
          </w:p>
          <w:p>
            <w:pPr>
              <w:numPr>
                <w:ilvl w:val="0"/>
                <w:numId w:val="3"/>
              </w:numPr>
              <w:adjustRightInd w:val="0"/>
              <w:snapToGrid w:val="0"/>
              <w:spacing w:line="360" w:lineRule="auto"/>
              <w:ind w:firstLine="480" w:firstLineChars="200"/>
              <w:rPr>
                <w:rFonts w:hint="eastAsia" w:cs="Times New Roman"/>
                <w:color w:val="auto"/>
                <w:kern w:val="0"/>
                <w:sz w:val="24"/>
                <w:szCs w:val="24"/>
                <w:highlight w:val="none"/>
                <w:u w:val="none" w:color="000000"/>
                <w:lang w:val="en-US" w:eastAsia="zh-CN" w:bidi="ar-SA"/>
              </w:rPr>
            </w:pPr>
            <w:r>
              <w:rPr>
                <w:rFonts w:hint="eastAsia" w:cs="Times New Roman"/>
                <w:color w:val="auto"/>
                <w:kern w:val="0"/>
                <w:sz w:val="24"/>
                <w:szCs w:val="24"/>
                <w:highlight w:val="none"/>
                <w:u w:val="none" w:color="000000"/>
                <w:lang w:val="en-US" w:eastAsia="zh-CN" w:bidi="ar-SA"/>
              </w:rPr>
              <w:t>生态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s="Times New Roman"/>
                <w:color w:val="auto"/>
                <w:kern w:val="0"/>
                <w:sz w:val="24"/>
                <w:szCs w:val="24"/>
                <w:highlight w:val="none"/>
                <w:u w:val="none" w:color="000000"/>
                <w:lang w:val="en-US" w:eastAsia="zh-CN" w:bidi="ar-SA"/>
              </w:rPr>
            </w:pPr>
            <w:r>
              <w:rPr>
                <w:rFonts w:hint="default" w:ascii="Times New Roman" w:hAnsi="Times New Roman" w:eastAsia="宋体" w:cs="Times New Roman"/>
                <w:color w:val="auto"/>
                <w:sz w:val="24"/>
                <w:szCs w:val="24"/>
                <w:highlight w:val="none"/>
                <w:u w:val="none" w:color="auto"/>
                <w:lang w:val="en-US" w:eastAsia="zh-CN"/>
              </w:rPr>
              <w:t>《建设项目环境影响报告表编制技术指南（污染影响类）</w:t>
            </w:r>
            <w:r>
              <w:rPr>
                <w:rFonts w:hint="eastAsia" w:cs="Times New Roman"/>
                <w:color w:val="auto"/>
                <w:sz w:val="24"/>
                <w:szCs w:val="24"/>
                <w:highlight w:val="none"/>
                <w:u w:val="none" w:color="auto"/>
                <w:lang w:val="en-US" w:eastAsia="zh-CN"/>
              </w:rPr>
              <w:t>（试行）》</w:t>
            </w:r>
            <w:r>
              <w:rPr>
                <w:rFonts w:hint="default" w:ascii="Times New Roman" w:hAnsi="Times New Roman" w:eastAsia="宋体" w:cs="Times New Roman"/>
                <w:color w:val="auto"/>
                <w:sz w:val="24"/>
                <w:szCs w:val="24"/>
                <w:highlight w:val="none"/>
                <w:u w:val="none" w:color="auto"/>
                <w:lang w:val="en-US" w:eastAsia="zh-CN"/>
              </w:rPr>
              <w:t>明确生态环境现状：产业园区外建设项目新增用地且用地范围内含有生态环境保护目标时，应进行生态现状调查。</w:t>
            </w:r>
            <w:r>
              <w:rPr>
                <w:rFonts w:hint="eastAsia" w:ascii="Times New Roman" w:hAnsi="Times New Roman" w:eastAsia="宋体" w:cs="Times New Roman"/>
                <w:color w:val="auto"/>
                <w:sz w:val="24"/>
                <w:szCs w:val="24"/>
                <w:highlight w:val="none"/>
                <w:u w:val="none" w:color="auto"/>
                <w:lang w:val="en-US" w:eastAsia="zh-CN"/>
              </w:rPr>
              <w:t>根据现场勘查，本</w:t>
            </w:r>
            <w:r>
              <w:rPr>
                <w:rFonts w:hint="default" w:ascii="Times New Roman" w:hAnsi="Times New Roman" w:eastAsia="宋体" w:cs="Times New Roman"/>
                <w:color w:val="auto"/>
                <w:sz w:val="24"/>
                <w:szCs w:val="24"/>
                <w:highlight w:val="none"/>
                <w:u w:val="none" w:color="auto"/>
                <w:lang w:val="en-US" w:eastAsia="zh-CN"/>
              </w:rPr>
              <w:t>项目</w:t>
            </w:r>
            <w:r>
              <w:rPr>
                <w:rFonts w:hint="eastAsia" w:ascii="Times New Roman" w:hAnsi="Times New Roman" w:cs="Times New Roman"/>
                <w:color w:val="auto"/>
                <w:sz w:val="24"/>
                <w:szCs w:val="24"/>
                <w:highlight w:val="none"/>
                <w:u w:val="none" w:color="auto"/>
                <w:lang w:val="en-US" w:eastAsia="zh-CN"/>
              </w:rPr>
              <w:t>占地类型为工业用地</w:t>
            </w:r>
            <w:r>
              <w:rPr>
                <w:rFonts w:hint="eastAsia" w:cs="Times New Roman"/>
                <w:color w:val="auto"/>
                <w:sz w:val="24"/>
                <w:szCs w:val="24"/>
                <w:highlight w:val="none"/>
                <w:u w:val="none" w:color="auto"/>
                <w:lang w:val="en-US" w:eastAsia="zh-CN"/>
              </w:rPr>
              <w:t>，不涉及生态环境保护目标。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451" w:type="dxa"/>
            <w:vAlign w:val="center"/>
          </w:tcPr>
          <w:p>
            <w:pPr>
              <w:adjustRightInd w:val="0"/>
              <w:snapToGrid w:val="0"/>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环境</w:t>
            </w:r>
          </w:p>
          <w:p>
            <w:pPr>
              <w:adjustRightInd w:val="0"/>
              <w:snapToGrid w:val="0"/>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保护</w:t>
            </w:r>
          </w:p>
          <w:p>
            <w:pPr>
              <w:adjustRightInd w:val="0"/>
              <w:snapToGrid w:val="0"/>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目标</w:t>
            </w:r>
          </w:p>
        </w:tc>
        <w:tc>
          <w:tcPr>
            <w:tcW w:w="8609" w:type="dxa"/>
            <w:vAlign w:val="center"/>
          </w:tcPr>
          <w:p>
            <w:pPr>
              <w:spacing w:line="360" w:lineRule="auto"/>
              <w:ind w:firstLine="480" w:firstLineChars="200"/>
              <w:rPr>
                <w:color w:val="auto"/>
                <w:sz w:val="24"/>
                <w:szCs w:val="24"/>
                <w:highlight w:val="none"/>
              </w:rPr>
            </w:pPr>
            <w:r>
              <w:rPr>
                <w:color w:val="auto"/>
                <w:sz w:val="24"/>
                <w:szCs w:val="24"/>
                <w:highlight w:val="none"/>
              </w:rPr>
              <w:t>1</w:t>
            </w:r>
            <w:r>
              <w:rPr>
                <w:rFonts w:hint="eastAsia"/>
                <w:color w:val="auto"/>
                <w:sz w:val="24"/>
                <w:szCs w:val="24"/>
                <w:highlight w:val="none"/>
              </w:rPr>
              <w:t>.</w:t>
            </w:r>
            <w:r>
              <w:rPr>
                <w:color w:val="auto"/>
                <w:sz w:val="24"/>
                <w:szCs w:val="24"/>
                <w:highlight w:val="none"/>
              </w:rPr>
              <w:t>水环境保护目标</w:t>
            </w:r>
          </w:p>
          <w:p>
            <w:pPr>
              <w:adjustRightInd w:val="0"/>
              <w:snapToGrid w:val="0"/>
              <w:spacing w:line="360" w:lineRule="auto"/>
              <w:ind w:firstLine="480" w:firstLineChars="200"/>
              <w:rPr>
                <w:color w:val="auto"/>
                <w:sz w:val="24"/>
                <w:szCs w:val="24"/>
                <w:highlight w:val="none"/>
              </w:rPr>
            </w:pPr>
            <w:r>
              <w:rPr>
                <w:rFonts w:hint="default" w:ascii="Times New Roman" w:hAnsi="Times New Roman" w:eastAsia="宋体" w:cs="Times New Roman"/>
                <w:bCs/>
                <w:color w:val="auto"/>
                <w:sz w:val="24"/>
                <w:szCs w:val="24"/>
              </w:rPr>
              <w:t>项目厂界外500米范围内无地下水集中式饮用水水源地和热水、矿泉水、温泉等特殊地下水资源</w:t>
            </w:r>
            <w:r>
              <w:rPr>
                <w:rFonts w:hint="eastAsia" w:cs="Times New Roman"/>
                <w:bCs/>
                <w:color w:val="auto"/>
                <w:sz w:val="24"/>
                <w:szCs w:val="24"/>
                <w:lang w:eastAsia="zh-CN"/>
              </w:rPr>
              <w:t>。</w:t>
            </w:r>
          </w:p>
          <w:p>
            <w:pPr>
              <w:spacing w:line="360" w:lineRule="auto"/>
              <w:ind w:firstLine="480" w:firstLineChars="200"/>
              <w:rPr>
                <w:color w:val="auto"/>
                <w:sz w:val="24"/>
                <w:szCs w:val="24"/>
                <w:highlight w:val="none"/>
              </w:rPr>
            </w:pPr>
            <w:r>
              <w:rPr>
                <w:color w:val="auto"/>
                <w:sz w:val="24"/>
                <w:szCs w:val="24"/>
                <w:highlight w:val="none"/>
              </w:rPr>
              <w:t>2</w:t>
            </w:r>
            <w:r>
              <w:rPr>
                <w:rFonts w:hint="eastAsia"/>
                <w:color w:val="auto"/>
                <w:sz w:val="24"/>
                <w:szCs w:val="24"/>
                <w:highlight w:val="none"/>
              </w:rPr>
              <w:t>.</w:t>
            </w:r>
            <w:r>
              <w:rPr>
                <w:color w:val="auto"/>
                <w:sz w:val="24"/>
                <w:szCs w:val="24"/>
                <w:highlight w:val="none"/>
              </w:rPr>
              <w:t>大气环境保护目标</w:t>
            </w:r>
          </w:p>
          <w:p>
            <w:pPr>
              <w:spacing w:line="360" w:lineRule="auto"/>
              <w:ind w:firstLine="496" w:firstLineChars="200"/>
              <w:jc w:val="left"/>
              <w:rPr>
                <w:color w:val="auto"/>
                <w:spacing w:val="4"/>
                <w:sz w:val="24"/>
              </w:rPr>
            </w:pPr>
            <w:r>
              <w:rPr>
                <w:color w:val="auto"/>
                <w:spacing w:val="4"/>
                <w:sz w:val="24"/>
              </w:rPr>
              <w:t>本项目厂界</w:t>
            </w:r>
            <w:r>
              <w:rPr>
                <w:rFonts w:hint="eastAsia"/>
                <w:color w:val="auto"/>
                <w:spacing w:val="4"/>
                <w:sz w:val="24"/>
              </w:rPr>
              <w:t>外</w:t>
            </w:r>
            <w:r>
              <w:rPr>
                <w:color w:val="auto"/>
                <w:spacing w:val="4"/>
                <w:sz w:val="24"/>
              </w:rPr>
              <w:t>500米范围内</w:t>
            </w:r>
            <w:r>
              <w:rPr>
                <w:rFonts w:hint="eastAsia"/>
                <w:color w:val="auto"/>
                <w:spacing w:val="4"/>
                <w:sz w:val="24"/>
              </w:rPr>
              <w:t>无</w:t>
            </w:r>
            <w:r>
              <w:rPr>
                <w:color w:val="auto"/>
                <w:spacing w:val="4"/>
                <w:sz w:val="24"/>
              </w:rPr>
              <w:t>自然保护区、风景名胜区，主要环境保护目标为</w:t>
            </w:r>
            <w:r>
              <w:rPr>
                <w:rFonts w:hint="eastAsia"/>
                <w:color w:val="auto"/>
                <w:spacing w:val="4"/>
                <w:sz w:val="24"/>
                <w:lang w:val="en-US" w:eastAsia="zh-CN"/>
              </w:rPr>
              <w:t>嘉荫县朝阳镇马家屯居民</w:t>
            </w:r>
            <w:r>
              <w:rPr>
                <w:color w:val="auto"/>
                <w:spacing w:val="4"/>
                <w:sz w:val="24"/>
              </w:rPr>
              <w:t>，环境空气保护目标详见下表。</w:t>
            </w:r>
          </w:p>
          <w:p>
            <w:pPr>
              <w:pStyle w:val="126"/>
              <w:numPr>
                <w:ilvl w:val="0"/>
                <w:numId w:val="0"/>
              </w:numPr>
              <w:adjustRightInd/>
              <w:snapToGrid/>
              <w:spacing w:line="240" w:lineRule="auto"/>
              <w:ind w:left="0" w:leftChars="0" w:firstLine="0" w:firstLineChars="0"/>
              <w:rPr>
                <w:color w:val="auto"/>
              </w:rPr>
            </w:pPr>
            <w:r>
              <w:rPr>
                <w:rFonts w:hint="eastAsia"/>
                <w:b/>
                <w:bCs/>
                <w:color w:val="auto"/>
                <w:kern w:val="0"/>
                <w:sz w:val="24"/>
                <w:szCs w:val="21"/>
                <w:lang w:val="en-US" w:eastAsia="zh-CN" w:bidi="ar-SA"/>
              </w:rPr>
              <w:t>表3-4</w:t>
            </w:r>
            <w:r>
              <w:rPr>
                <w:rFonts w:hint="eastAsia"/>
                <w:b/>
                <w:color w:val="auto"/>
                <w:szCs w:val="24"/>
              </w:rPr>
              <w:t xml:space="preserve">  </w:t>
            </w:r>
            <w:r>
              <w:rPr>
                <w:b/>
                <w:color w:val="auto"/>
                <w:szCs w:val="24"/>
              </w:rPr>
              <w:t xml:space="preserve">   </w:t>
            </w:r>
            <w:r>
              <w:rPr>
                <w:rFonts w:hint="eastAsia"/>
                <w:b/>
                <w:color w:val="auto"/>
                <w:szCs w:val="24"/>
              </w:rPr>
              <w:t>环境</w:t>
            </w:r>
            <w:r>
              <w:rPr>
                <w:rFonts w:hint="eastAsia"/>
                <w:b/>
                <w:color w:val="auto"/>
                <w:szCs w:val="24"/>
                <w:lang w:val="en-US" w:eastAsia="zh-CN"/>
              </w:rPr>
              <w:t>空气</w:t>
            </w:r>
            <w:r>
              <w:rPr>
                <w:rFonts w:hint="eastAsia"/>
                <w:b/>
                <w:color w:val="auto"/>
                <w:szCs w:val="24"/>
              </w:rPr>
              <w:t>保护目标一览表</w:t>
            </w:r>
          </w:p>
          <w:tbl>
            <w:tblPr>
              <w:tblStyle w:val="29"/>
              <w:tblW w:w="839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2"/>
              <w:gridCol w:w="1469"/>
              <w:gridCol w:w="1426"/>
              <w:gridCol w:w="870"/>
              <w:gridCol w:w="712"/>
              <w:gridCol w:w="999"/>
              <w:gridCol w:w="855"/>
              <w:gridCol w:w="9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42" w:type="dxa"/>
                  <w:vMerge w:val="restart"/>
                  <w:noWrap w:val="0"/>
                  <w:vAlign w:val="center"/>
                </w:tcPr>
                <w:p>
                  <w:pPr>
                    <w:pStyle w:val="54"/>
                    <w:spacing w:before="24" w:after="24" w:line="240" w:lineRule="auto"/>
                    <w:ind w:left="-3" w:firstLine="3"/>
                    <w:rPr>
                      <w:rFonts w:ascii="Times New Roman"/>
                      <w:color w:val="auto"/>
                      <w:szCs w:val="21"/>
                    </w:rPr>
                  </w:pPr>
                  <w:r>
                    <w:rPr>
                      <w:rFonts w:ascii="Times New Roman"/>
                      <w:color w:val="auto"/>
                      <w:szCs w:val="21"/>
                    </w:rPr>
                    <w:t>名称</w:t>
                  </w:r>
                </w:p>
              </w:tc>
              <w:tc>
                <w:tcPr>
                  <w:tcW w:w="2895" w:type="dxa"/>
                  <w:gridSpan w:val="2"/>
                  <w:noWrap w:val="0"/>
                  <w:vAlign w:val="center"/>
                </w:tcPr>
                <w:p>
                  <w:pPr>
                    <w:pStyle w:val="54"/>
                    <w:spacing w:before="24" w:after="24" w:line="240" w:lineRule="auto"/>
                    <w:ind w:left="-3" w:firstLine="3"/>
                    <w:rPr>
                      <w:rFonts w:ascii="Times New Roman"/>
                      <w:color w:val="auto"/>
                      <w:szCs w:val="21"/>
                    </w:rPr>
                  </w:pPr>
                  <w:r>
                    <w:rPr>
                      <w:rFonts w:ascii="Times New Roman"/>
                      <w:color w:val="auto"/>
                      <w:szCs w:val="21"/>
                    </w:rPr>
                    <w:t>坐标</w:t>
                  </w:r>
                </w:p>
              </w:tc>
              <w:tc>
                <w:tcPr>
                  <w:tcW w:w="870" w:type="dxa"/>
                  <w:vMerge w:val="restart"/>
                  <w:noWrap w:val="0"/>
                  <w:vAlign w:val="center"/>
                </w:tcPr>
                <w:p>
                  <w:pPr>
                    <w:pStyle w:val="54"/>
                    <w:spacing w:before="24" w:after="24" w:line="240" w:lineRule="auto"/>
                    <w:ind w:left="-3" w:firstLine="3"/>
                    <w:rPr>
                      <w:rFonts w:ascii="Times New Roman"/>
                      <w:color w:val="auto"/>
                      <w:szCs w:val="21"/>
                    </w:rPr>
                  </w:pPr>
                  <w:r>
                    <w:rPr>
                      <w:rFonts w:ascii="Times New Roman"/>
                      <w:color w:val="auto"/>
                      <w:szCs w:val="21"/>
                    </w:rPr>
                    <w:t>保护</w:t>
                  </w:r>
                </w:p>
                <w:p>
                  <w:pPr>
                    <w:pStyle w:val="54"/>
                    <w:spacing w:before="24" w:after="24" w:line="240" w:lineRule="auto"/>
                    <w:ind w:left="-3" w:firstLine="3"/>
                    <w:rPr>
                      <w:rFonts w:ascii="Times New Roman"/>
                      <w:color w:val="auto"/>
                      <w:szCs w:val="21"/>
                    </w:rPr>
                  </w:pPr>
                  <w:r>
                    <w:rPr>
                      <w:rFonts w:ascii="Times New Roman"/>
                      <w:color w:val="auto"/>
                      <w:szCs w:val="21"/>
                    </w:rPr>
                    <w:t>对象</w:t>
                  </w:r>
                </w:p>
              </w:tc>
              <w:tc>
                <w:tcPr>
                  <w:tcW w:w="712" w:type="dxa"/>
                  <w:vMerge w:val="restart"/>
                  <w:noWrap w:val="0"/>
                  <w:vAlign w:val="center"/>
                </w:tcPr>
                <w:p>
                  <w:pPr>
                    <w:pStyle w:val="54"/>
                    <w:spacing w:before="24" w:after="24" w:line="240" w:lineRule="auto"/>
                    <w:ind w:left="-3" w:firstLine="3"/>
                    <w:rPr>
                      <w:rFonts w:ascii="Times New Roman"/>
                      <w:color w:val="auto"/>
                      <w:szCs w:val="21"/>
                    </w:rPr>
                  </w:pPr>
                  <w:r>
                    <w:rPr>
                      <w:rFonts w:ascii="Times New Roman"/>
                      <w:color w:val="auto"/>
                      <w:szCs w:val="21"/>
                    </w:rPr>
                    <w:t>保护</w:t>
                  </w:r>
                </w:p>
                <w:p>
                  <w:pPr>
                    <w:pStyle w:val="54"/>
                    <w:spacing w:before="24" w:after="24" w:line="240" w:lineRule="auto"/>
                    <w:ind w:left="-3" w:firstLine="3"/>
                    <w:rPr>
                      <w:rFonts w:ascii="Times New Roman"/>
                      <w:color w:val="auto"/>
                      <w:szCs w:val="21"/>
                    </w:rPr>
                  </w:pPr>
                  <w:r>
                    <w:rPr>
                      <w:rFonts w:ascii="Times New Roman"/>
                      <w:color w:val="auto"/>
                      <w:szCs w:val="21"/>
                    </w:rPr>
                    <w:t>内容</w:t>
                  </w:r>
                </w:p>
              </w:tc>
              <w:tc>
                <w:tcPr>
                  <w:tcW w:w="999" w:type="dxa"/>
                  <w:vMerge w:val="restart"/>
                  <w:noWrap w:val="0"/>
                  <w:vAlign w:val="center"/>
                </w:tcPr>
                <w:p>
                  <w:pPr>
                    <w:pStyle w:val="54"/>
                    <w:spacing w:before="24" w:after="24" w:line="240" w:lineRule="auto"/>
                    <w:ind w:left="-3" w:firstLine="3"/>
                    <w:rPr>
                      <w:rFonts w:ascii="Times New Roman"/>
                      <w:color w:val="auto"/>
                      <w:szCs w:val="21"/>
                    </w:rPr>
                  </w:pPr>
                  <w:r>
                    <w:rPr>
                      <w:rFonts w:ascii="Times New Roman"/>
                      <w:color w:val="auto"/>
                      <w:szCs w:val="21"/>
                    </w:rPr>
                    <w:t>环境</w:t>
                  </w:r>
                </w:p>
                <w:p>
                  <w:pPr>
                    <w:pStyle w:val="54"/>
                    <w:spacing w:before="24" w:after="24" w:line="240" w:lineRule="auto"/>
                    <w:ind w:left="-3" w:firstLine="3"/>
                    <w:rPr>
                      <w:rFonts w:ascii="Times New Roman"/>
                      <w:color w:val="auto"/>
                      <w:szCs w:val="21"/>
                    </w:rPr>
                  </w:pPr>
                  <w:r>
                    <w:rPr>
                      <w:rFonts w:ascii="Times New Roman"/>
                      <w:color w:val="auto"/>
                      <w:szCs w:val="21"/>
                    </w:rPr>
                    <w:t>功能区</w:t>
                  </w:r>
                </w:p>
              </w:tc>
              <w:tc>
                <w:tcPr>
                  <w:tcW w:w="855" w:type="dxa"/>
                  <w:vMerge w:val="restart"/>
                  <w:noWrap w:val="0"/>
                  <w:vAlign w:val="center"/>
                </w:tcPr>
                <w:p>
                  <w:pPr>
                    <w:rPr>
                      <w:color w:val="auto"/>
                    </w:rPr>
                  </w:pPr>
                  <w:r>
                    <w:rPr>
                      <w:color w:val="auto"/>
                    </w:rPr>
                    <w:t>相对厂址方位</w:t>
                  </w:r>
                </w:p>
              </w:tc>
              <w:tc>
                <w:tcPr>
                  <w:tcW w:w="920" w:type="dxa"/>
                  <w:vMerge w:val="restart"/>
                  <w:noWrap w:val="0"/>
                  <w:vAlign w:val="center"/>
                </w:tcPr>
                <w:p>
                  <w:pPr>
                    <w:rPr>
                      <w:rFonts w:hint="eastAsia" w:eastAsia="宋体"/>
                      <w:color w:val="auto"/>
                      <w:lang w:val="en-US" w:eastAsia="zh-CN"/>
                    </w:rPr>
                  </w:pPr>
                  <w:r>
                    <w:rPr>
                      <w:color w:val="auto"/>
                    </w:rPr>
                    <w:t>相对厂界距离</w:t>
                  </w:r>
                  <w:r>
                    <w:rPr>
                      <w:rFonts w:hint="eastAsia"/>
                      <w:color w:val="auto"/>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2" w:type="dxa"/>
                  <w:vMerge w:val="continue"/>
                  <w:noWrap w:val="0"/>
                  <w:vAlign w:val="center"/>
                </w:tcPr>
                <w:p>
                  <w:pPr>
                    <w:pStyle w:val="54"/>
                    <w:spacing w:before="24" w:after="24" w:line="240" w:lineRule="auto"/>
                    <w:ind w:left="-3"/>
                    <w:rPr>
                      <w:rFonts w:ascii="Times New Roman"/>
                      <w:bCs/>
                      <w:color w:val="auto"/>
                      <w:szCs w:val="21"/>
                    </w:rPr>
                  </w:pPr>
                </w:p>
              </w:tc>
              <w:tc>
                <w:tcPr>
                  <w:tcW w:w="1469" w:type="dxa"/>
                  <w:noWrap w:val="0"/>
                  <w:vAlign w:val="center"/>
                </w:tcPr>
                <w:p>
                  <w:pPr>
                    <w:pStyle w:val="54"/>
                    <w:adjustRightInd/>
                    <w:snapToGrid/>
                    <w:spacing w:beforeLines="0" w:afterLines="0" w:line="240" w:lineRule="auto"/>
                    <w:rPr>
                      <w:rFonts w:ascii="Times New Roman"/>
                      <w:color w:val="auto"/>
                      <w:szCs w:val="21"/>
                    </w:rPr>
                  </w:pPr>
                  <w:r>
                    <w:rPr>
                      <w:rFonts w:ascii="Times New Roman"/>
                      <w:color w:val="auto"/>
                      <w:szCs w:val="21"/>
                    </w:rPr>
                    <w:t>X</w:t>
                  </w:r>
                </w:p>
              </w:tc>
              <w:tc>
                <w:tcPr>
                  <w:tcW w:w="1426" w:type="dxa"/>
                  <w:noWrap w:val="0"/>
                  <w:vAlign w:val="center"/>
                </w:tcPr>
                <w:p>
                  <w:pPr>
                    <w:pStyle w:val="54"/>
                    <w:adjustRightInd/>
                    <w:snapToGrid/>
                    <w:spacing w:beforeLines="0" w:afterLines="0" w:line="240" w:lineRule="auto"/>
                    <w:rPr>
                      <w:rFonts w:ascii="Times New Roman"/>
                      <w:color w:val="auto"/>
                      <w:szCs w:val="21"/>
                    </w:rPr>
                  </w:pPr>
                  <w:r>
                    <w:rPr>
                      <w:rFonts w:ascii="Times New Roman"/>
                      <w:color w:val="auto"/>
                      <w:szCs w:val="21"/>
                    </w:rPr>
                    <w:t>Y</w:t>
                  </w:r>
                </w:p>
              </w:tc>
              <w:tc>
                <w:tcPr>
                  <w:tcW w:w="870" w:type="dxa"/>
                  <w:vMerge w:val="continue"/>
                  <w:noWrap w:val="0"/>
                  <w:vAlign w:val="center"/>
                </w:tcPr>
                <w:p>
                  <w:pPr>
                    <w:rPr>
                      <w:color w:val="auto"/>
                      <w:szCs w:val="21"/>
                    </w:rPr>
                  </w:pPr>
                </w:p>
              </w:tc>
              <w:tc>
                <w:tcPr>
                  <w:tcW w:w="712" w:type="dxa"/>
                  <w:vMerge w:val="continue"/>
                  <w:noWrap w:val="0"/>
                  <w:vAlign w:val="center"/>
                </w:tcPr>
                <w:p>
                  <w:pPr>
                    <w:rPr>
                      <w:color w:val="auto"/>
                      <w:szCs w:val="21"/>
                    </w:rPr>
                  </w:pPr>
                </w:p>
              </w:tc>
              <w:tc>
                <w:tcPr>
                  <w:tcW w:w="999" w:type="dxa"/>
                  <w:vMerge w:val="continue"/>
                  <w:noWrap w:val="0"/>
                  <w:vAlign w:val="center"/>
                </w:tcPr>
                <w:p>
                  <w:pPr>
                    <w:rPr>
                      <w:color w:val="auto"/>
                      <w:szCs w:val="21"/>
                    </w:rPr>
                  </w:pPr>
                </w:p>
              </w:tc>
              <w:tc>
                <w:tcPr>
                  <w:tcW w:w="855" w:type="dxa"/>
                  <w:vMerge w:val="continue"/>
                  <w:noWrap w:val="0"/>
                  <w:vAlign w:val="center"/>
                </w:tcPr>
                <w:p>
                  <w:pPr>
                    <w:rPr>
                      <w:color w:val="auto"/>
                      <w:szCs w:val="21"/>
                    </w:rPr>
                  </w:pPr>
                </w:p>
              </w:tc>
              <w:tc>
                <w:tcPr>
                  <w:tcW w:w="920" w:type="dxa"/>
                  <w:vMerge w:val="continue"/>
                  <w:noWrap w:val="0"/>
                  <w:vAlign w:val="center"/>
                </w:tcPr>
                <w:p>
                  <w:pP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42" w:type="dxa"/>
                  <w:noWrap w:val="0"/>
                  <w:vAlign w:val="center"/>
                </w:tcPr>
                <w:p>
                  <w:pPr>
                    <w:pStyle w:val="54"/>
                    <w:adjustRightInd/>
                    <w:snapToGrid/>
                    <w:spacing w:beforeLines="0" w:afterLines="0" w:line="240" w:lineRule="auto"/>
                    <w:rPr>
                      <w:rFonts w:hint="default" w:ascii="Times New Roman" w:eastAsia="宋体"/>
                      <w:color w:val="auto"/>
                      <w:szCs w:val="21"/>
                      <w:lang w:val="en-US" w:eastAsia="zh-CN"/>
                    </w:rPr>
                  </w:pPr>
                  <w:r>
                    <w:rPr>
                      <w:rFonts w:hint="eastAsia" w:ascii="Times New Roman"/>
                      <w:color w:val="auto"/>
                      <w:szCs w:val="21"/>
                      <w:lang w:val="en-US" w:eastAsia="zh-CN"/>
                    </w:rPr>
                    <w:t>马家屯居民</w:t>
                  </w:r>
                </w:p>
              </w:tc>
              <w:tc>
                <w:tcPr>
                  <w:tcW w:w="1469" w:type="dxa"/>
                  <w:noWrap w:val="0"/>
                  <w:vAlign w:val="center"/>
                </w:tcPr>
                <w:p>
                  <w:pPr>
                    <w:pStyle w:val="54"/>
                    <w:adjustRightInd/>
                    <w:snapToGrid/>
                    <w:spacing w:beforeLines="0" w:afterLines="0" w:line="240" w:lineRule="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rPr>
                    <w:t>130.4123926</w:t>
                  </w:r>
                  <w:r>
                    <w:rPr>
                      <w:rFonts w:hint="default" w:ascii="Times New Roman" w:hAnsi="Times New Roman" w:cs="Times New Roman"/>
                      <w:color w:val="auto"/>
                      <w:lang w:val="en-US" w:eastAsia="zh-CN"/>
                    </w:rPr>
                    <w:t>2</w:t>
                  </w:r>
                </w:p>
              </w:tc>
              <w:tc>
                <w:tcPr>
                  <w:tcW w:w="1426" w:type="dxa"/>
                  <w:noWrap w:val="0"/>
                  <w:vAlign w:val="center"/>
                </w:tcPr>
                <w:p>
                  <w:pPr>
                    <w:pStyle w:val="54"/>
                    <w:adjustRightInd/>
                    <w:snapToGrid/>
                    <w:spacing w:beforeLines="0" w:afterLines="0" w:line="240" w:lineRule="auto"/>
                    <w:rPr>
                      <w:rFonts w:hint="default" w:ascii="Times New Roman" w:hAnsi="Times New Roman" w:cs="Times New Roman"/>
                      <w:color w:val="auto"/>
                      <w:szCs w:val="21"/>
                    </w:rPr>
                  </w:pPr>
                  <w:r>
                    <w:rPr>
                      <w:rFonts w:hint="default" w:ascii="Times New Roman" w:hAnsi="Times New Roman" w:cs="Times New Roman"/>
                      <w:color w:val="auto"/>
                    </w:rPr>
                    <w:t>48.87856035</w:t>
                  </w:r>
                </w:p>
              </w:tc>
              <w:tc>
                <w:tcPr>
                  <w:tcW w:w="870" w:type="dxa"/>
                  <w:noWrap w:val="0"/>
                  <w:vAlign w:val="center"/>
                </w:tcPr>
                <w:p>
                  <w:pPr>
                    <w:pStyle w:val="54"/>
                    <w:adjustRightInd/>
                    <w:snapToGrid/>
                    <w:spacing w:beforeLines="0" w:afterLines="0" w:line="240" w:lineRule="auto"/>
                    <w:rPr>
                      <w:rFonts w:hint="default" w:ascii="Times New Roman" w:hAnsi="Times New Roman" w:cs="Times New Roman"/>
                      <w:bCs/>
                      <w:color w:val="auto"/>
                      <w:kern w:val="2"/>
                      <w:szCs w:val="21"/>
                    </w:rPr>
                  </w:pPr>
                  <w:r>
                    <w:rPr>
                      <w:rFonts w:hint="default" w:ascii="Times New Roman" w:hAnsi="Times New Roman" w:cs="Times New Roman"/>
                      <w:bCs/>
                      <w:color w:val="auto"/>
                      <w:szCs w:val="21"/>
                    </w:rPr>
                    <w:t>居住区</w:t>
                  </w:r>
                </w:p>
              </w:tc>
              <w:tc>
                <w:tcPr>
                  <w:tcW w:w="712" w:type="dxa"/>
                  <w:noWrap w:val="0"/>
                  <w:vAlign w:val="center"/>
                </w:tcPr>
                <w:p>
                  <w:pPr>
                    <w:pStyle w:val="54"/>
                    <w:adjustRightInd/>
                    <w:snapToGrid/>
                    <w:spacing w:beforeLines="0" w:afterLines="0" w:line="240" w:lineRule="auto"/>
                    <w:rPr>
                      <w:rFonts w:ascii="Times New Roman"/>
                      <w:bCs/>
                      <w:color w:val="auto"/>
                      <w:kern w:val="2"/>
                      <w:szCs w:val="21"/>
                    </w:rPr>
                  </w:pPr>
                  <w:r>
                    <w:rPr>
                      <w:rFonts w:ascii="Times New Roman"/>
                      <w:bCs/>
                      <w:color w:val="auto"/>
                      <w:szCs w:val="21"/>
                    </w:rPr>
                    <w:t>人群</w:t>
                  </w:r>
                </w:p>
              </w:tc>
              <w:tc>
                <w:tcPr>
                  <w:tcW w:w="999" w:type="dxa"/>
                  <w:noWrap w:val="0"/>
                  <w:vAlign w:val="center"/>
                </w:tcPr>
                <w:p>
                  <w:pPr>
                    <w:pStyle w:val="54"/>
                    <w:spacing w:before="24" w:after="24" w:line="240" w:lineRule="auto"/>
                    <w:ind w:left="-3" w:firstLine="3"/>
                    <w:rPr>
                      <w:rFonts w:ascii="Times New Roman"/>
                      <w:bCs/>
                      <w:color w:val="auto"/>
                      <w:szCs w:val="21"/>
                    </w:rPr>
                  </w:pPr>
                  <w:r>
                    <w:rPr>
                      <w:rFonts w:ascii="Times New Roman"/>
                      <w:bCs/>
                      <w:color w:val="auto"/>
                      <w:szCs w:val="21"/>
                    </w:rPr>
                    <w:t>二类区</w:t>
                  </w:r>
                </w:p>
              </w:tc>
              <w:tc>
                <w:tcPr>
                  <w:tcW w:w="855" w:type="dxa"/>
                  <w:noWrap w:val="0"/>
                  <w:vAlign w:val="center"/>
                </w:tcPr>
                <w:p>
                  <w:pPr>
                    <w:jc w:val="center"/>
                    <w:rPr>
                      <w:color w:val="auto"/>
                      <w:szCs w:val="21"/>
                    </w:rPr>
                  </w:pPr>
                  <w:r>
                    <w:rPr>
                      <w:rFonts w:hint="eastAsia"/>
                      <w:color w:val="auto"/>
                    </w:rPr>
                    <w:t>西</w:t>
                  </w:r>
                </w:p>
              </w:tc>
              <w:tc>
                <w:tcPr>
                  <w:tcW w:w="920" w:type="dxa"/>
                  <w:noWrap w:val="0"/>
                  <w:vAlign w:val="center"/>
                </w:tcPr>
                <w:p>
                  <w:pPr>
                    <w:jc w:val="center"/>
                    <w:rPr>
                      <w:rFonts w:hint="default"/>
                      <w:color w:val="auto"/>
                      <w:szCs w:val="21"/>
                      <w:lang w:val="en-US"/>
                    </w:rPr>
                  </w:pPr>
                  <w:r>
                    <w:rPr>
                      <w:rFonts w:hint="eastAsia"/>
                      <w:color w:val="auto"/>
                      <w:szCs w:val="21"/>
                      <w:lang w:val="en-US" w:eastAsia="zh-CN"/>
                    </w:rPr>
                    <w:t>170</w:t>
                  </w:r>
                </w:p>
              </w:tc>
            </w:tr>
          </w:tbl>
          <w:p>
            <w:pPr>
              <w:spacing w:line="360" w:lineRule="auto"/>
              <w:ind w:firstLine="480" w:firstLineChars="200"/>
              <w:rPr>
                <w:color w:val="auto"/>
                <w:sz w:val="24"/>
                <w:szCs w:val="24"/>
                <w:highlight w:val="none"/>
              </w:rPr>
            </w:pPr>
            <w:r>
              <w:rPr>
                <w:rFonts w:hint="eastAsia"/>
                <w:color w:val="auto"/>
                <w:sz w:val="24"/>
                <w:szCs w:val="24"/>
                <w:highlight w:val="none"/>
                <w:lang w:val="en-US" w:eastAsia="zh-CN"/>
              </w:rPr>
              <w:t>3.</w:t>
            </w:r>
            <w:r>
              <w:rPr>
                <w:color w:val="auto"/>
                <w:sz w:val="24"/>
                <w:szCs w:val="24"/>
                <w:highlight w:val="none"/>
              </w:rPr>
              <w:t>声环境保护目标</w:t>
            </w:r>
          </w:p>
          <w:p>
            <w:pPr>
              <w:spacing w:line="360" w:lineRule="auto"/>
              <w:ind w:firstLine="480" w:firstLineChars="200"/>
              <w:rPr>
                <w:rFonts w:hint="default"/>
                <w:color w:val="auto"/>
                <w:sz w:val="24"/>
                <w:szCs w:val="24"/>
                <w:highlight w:val="none"/>
                <w:lang w:val="en-US"/>
              </w:rPr>
            </w:pPr>
            <w:r>
              <w:rPr>
                <w:rFonts w:hint="eastAsia" w:cs="Times New Roman"/>
                <w:color w:val="auto"/>
                <w:kern w:val="2"/>
                <w:sz w:val="24"/>
                <w:szCs w:val="24"/>
                <w:highlight w:val="none"/>
                <w:lang w:val="en-US" w:eastAsia="zh-CN" w:bidi="ar-SA"/>
              </w:rPr>
              <w:t>本项目厂界外50米范围内无声环境保护目标。</w:t>
            </w:r>
          </w:p>
          <w:p>
            <w:pPr>
              <w:spacing w:line="360" w:lineRule="auto"/>
              <w:ind w:firstLine="480" w:firstLineChars="200"/>
              <w:rPr>
                <w:color w:val="auto"/>
                <w:sz w:val="24"/>
                <w:szCs w:val="24"/>
                <w:highlight w:val="none"/>
              </w:rPr>
            </w:pPr>
            <w:r>
              <w:rPr>
                <w:rFonts w:hint="eastAsia"/>
                <w:color w:val="auto"/>
                <w:sz w:val="24"/>
                <w:szCs w:val="24"/>
                <w:highlight w:val="none"/>
              </w:rPr>
              <w:t>4.</w:t>
            </w:r>
            <w:r>
              <w:rPr>
                <w:color w:val="auto"/>
                <w:sz w:val="24"/>
                <w:szCs w:val="24"/>
                <w:highlight w:val="none"/>
              </w:rPr>
              <w:t>生态环境保护目标</w:t>
            </w:r>
          </w:p>
          <w:p>
            <w:pPr>
              <w:pStyle w:val="67"/>
              <w:ind w:firstLine="480"/>
              <w:rPr>
                <w:color w:val="auto"/>
                <w:sz w:val="24"/>
                <w:szCs w:val="24"/>
                <w:highlight w:val="none"/>
              </w:rPr>
            </w:pPr>
            <w:r>
              <w:rPr>
                <w:color w:val="auto"/>
                <w:sz w:val="24"/>
                <w:szCs w:val="24"/>
                <w:highlight w:val="none"/>
              </w:rPr>
              <w:t>本项目占地范围内无特殊生态敏感区及重要生态敏感区等生态环境保护目标</w:t>
            </w:r>
            <w:r>
              <w:rPr>
                <w:rFonts w:hint="eastAsia"/>
                <w:color w:val="auto"/>
                <w:sz w:val="24"/>
                <w:szCs w:val="24"/>
                <w:highlight w:val="none"/>
              </w:rPr>
              <w:t>，</w:t>
            </w:r>
            <w:r>
              <w:rPr>
                <w:color w:val="auto"/>
                <w:sz w:val="24"/>
                <w:szCs w:val="24"/>
                <w:highlight w:val="none"/>
              </w:rPr>
              <w:t>项目所在地无国家级、省、市级自然保护区、风景名胜区、文物保护对象。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51" w:type="dxa"/>
            <w:tcMar>
              <w:left w:w="28" w:type="dxa"/>
              <w:right w:w="28" w:type="dxa"/>
            </w:tcMar>
            <w:vAlign w:val="center"/>
          </w:tcPr>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污染</w:t>
            </w:r>
          </w:p>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物排</w:t>
            </w:r>
          </w:p>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放控</w:t>
            </w:r>
          </w:p>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制标</w:t>
            </w:r>
          </w:p>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准</w:t>
            </w:r>
          </w:p>
        </w:tc>
        <w:tc>
          <w:tcPr>
            <w:tcW w:w="8609" w:type="dxa"/>
            <w:vAlign w:val="center"/>
          </w:tcPr>
          <w:p>
            <w:pPr>
              <w:adjustRightInd w:val="0"/>
              <w:snapToGrid w:val="0"/>
              <w:spacing w:line="360" w:lineRule="auto"/>
              <w:ind w:firstLine="480" w:firstLineChars="200"/>
              <w:rPr>
                <w:color w:val="auto"/>
                <w:sz w:val="24"/>
                <w:szCs w:val="24"/>
              </w:rPr>
            </w:pPr>
            <w:r>
              <w:rPr>
                <w:color w:val="auto"/>
                <w:sz w:val="24"/>
                <w:szCs w:val="24"/>
              </w:rPr>
              <w:t>1.废气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color w:val="auto"/>
                <w:sz w:val="24"/>
                <w:szCs w:val="32"/>
              </w:rPr>
              <w:t>本项目</w:t>
            </w:r>
            <w:r>
              <w:rPr>
                <w:rFonts w:hint="eastAsia"/>
                <w:color w:val="auto"/>
                <w:sz w:val="24"/>
                <w:szCs w:val="32"/>
                <w:lang w:val="en-US" w:eastAsia="zh-CN"/>
              </w:rPr>
              <w:t>施工期颗粒物执行</w:t>
            </w:r>
            <w:r>
              <w:rPr>
                <w:color w:val="auto"/>
                <w:sz w:val="24"/>
                <w:szCs w:val="32"/>
              </w:rPr>
              <w:t>《大气污染物综合排放标准》（GB16297-1996）表2中</w:t>
            </w:r>
            <w:r>
              <w:rPr>
                <w:rFonts w:hint="eastAsia"/>
                <w:color w:val="auto"/>
                <w:sz w:val="24"/>
                <w:szCs w:val="32"/>
                <w:lang w:val="en-US" w:eastAsia="zh-CN"/>
              </w:rPr>
              <w:t>无组织排放标准要求，运营期</w:t>
            </w:r>
            <w:r>
              <w:rPr>
                <w:color w:val="auto"/>
                <w:sz w:val="24"/>
                <w:szCs w:val="32"/>
              </w:rPr>
              <w:t>废气主要为</w:t>
            </w:r>
            <w:r>
              <w:rPr>
                <w:rFonts w:hint="eastAsia"/>
                <w:color w:val="auto"/>
                <w:sz w:val="24"/>
                <w:szCs w:val="32"/>
                <w:lang w:val="en-US" w:eastAsia="zh-CN"/>
              </w:rPr>
              <w:t>颗粒物</w:t>
            </w:r>
            <w:r>
              <w:rPr>
                <w:color w:val="auto"/>
                <w:sz w:val="24"/>
                <w:szCs w:val="32"/>
              </w:rPr>
              <w:t>，</w:t>
            </w:r>
            <w:r>
              <w:rPr>
                <w:rFonts w:hint="eastAsia"/>
                <w:color w:val="auto"/>
                <w:sz w:val="24"/>
                <w:szCs w:val="32"/>
                <w:lang w:val="en-US" w:eastAsia="zh-CN"/>
              </w:rPr>
              <w:t>运营期废气</w:t>
            </w:r>
            <w:r>
              <w:rPr>
                <w:color w:val="auto"/>
                <w:sz w:val="24"/>
                <w:szCs w:val="32"/>
              </w:rPr>
              <w:t>执行《大气污染物综合排放标准》（GB16297-1996）表2中新污染源大气污染物排放限值</w:t>
            </w:r>
            <w:r>
              <w:rPr>
                <w:rFonts w:hint="eastAsia"/>
                <w:color w:val="auto"/>
                <w:sz w:val="24"/>
                <w:szCs w:val="32"/>
                <w:lang w:eastAsia="zh-CN"/>
              </w:rPr>
              <w:t>，</w:t>
            </w:r>
            <w:r>
              <w:rPr>
                <w:rFonts w:hint="eastAsia"/>
                <w:color w:val="auto"/>
                <w:sz w:val="24"/>
                <w:szCs w:val="32"/>
                <w:lang w:val="en-US" w:eastAsia="zh-CN"/>
              </w:rPr>
              <w:t>厂界颗粒物废气执行</w:t>
            </w:r>
            <w:r>
              <w:rPr>
                <w:color w:val="auto"/>
                <w:sz w:val="24"/>
                <w:szCs w:val="32"/>
              </w:rPr>
              <w:t>《大气污染物综合排放标准》（GB16297-1996）表2中</w:t>
            </w:r>
            <w:r>
              <w:rPr>
                <w:rFonts w:hint="eastAsia"/>
                <w:color w:val="auto"/>
                <w:sz w:val="24"/>
                <w:szCs w:val="32"/>
                <w:lang w:val="en-US" w:eastAsia="zh-CN"/>
              </w:rPr>
              <w:t>无组织排放标准要求</w:t>
            </w:r>
            <w:r>
              <w:rPr>
                <w:color w:val="auto"/>
                <w:sz w:val="24"/>
                <w:szCs w:val="32"/>
              </w:rPr>
              <w:t>。</w:t>
            </w:r>
          </w:p>
          <w:p>
            <w:pPr>
              <w:widowControl/>
              <w:adjustRightInd w:val="0"/>
              <w:snapToGrid w:val="0"/>
              <w:jc w:val="center"/>
              <w:rPr>
                <w:b/>
                <w:bCs/>
                <w:color w:val="auto"/>
                <w:kern w:val="0"/>
                <w:sz w:val="24"/>
                <w:szCs w:val="24"/>
              </w:rPr>
            </w:pPr>
            <w:r>
              <w:rPr>
                <w:rFonts w:hint="eastAsia"/>
                <w:b/>
                <w:bCs/>
                <w:color w:val="auto"/>
                <w:kern w:val="0"/>
                <w:sz w:val="24"/>
                <w:szCs w:val="24"/>
              </w:rPr>
              <w:t>表3-</w:t>
            </w:r>
            <w:r>
              <w:rPr>
                <w:rFonts w:hint="eastAsia"/>
                <w:b/>
                <w:bCs/>
                <w:color w:val="auto"/>
                <w:kern w:val="0"/>
                <w:sz w:val="24"/>
                <w:szCs w:val="24"/>
                <w:lang w:val="en-US" w:eastAsia="zh-CN"/>
              </w:rPr>
              <w:t>4</w:t>
            </w:r>
            <w:r>
              <w:rPr>
                <w:rFonts w:hint="eastAsia"/>
                <w:b/>
                <w:bCs/>
                <w:color w:val="auto"/>
                <w:kern w:val="0"/>
                <w:sz w:val="24"/>
                <w:szCs w:val="24"/>
              </w:rPr>
              <w:t xml:space="preserve"> </w:t>
            </w:r>
            <w:r>
              <w:rPr>
                <w:rFonts w:hint="eastAsia"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大气污染物</w:t>
            </w:r>
            <w:r>
              <w:rPr>
                <w:rFonts w:hint="eastAsia" w:cs="Times New Roman"/>
                <w:b/>
                <w:bCs/>
                <w:color w:val="auto"/>
                <w:kern w:val="0"/>
                <w:sz w:val="24"/>
                <w:szCs w:val="24"/>
                <w:lang w:val="en-US" w:eastAsia="zh-CN"/>
              </w:rPr>
              <w:t>综合</w:t>
            </w:r>
            <w:r>
              <w:rPr>
                <w:rFonts w:hint="eastAsia" w:ascii="Times New Roman" w:hAnsi="Times New Roman" w:eastAsia="宋体" w:cs="Times New Roman"/>
                <w:b/>
                <w:bCs/>
                <w:color w:val="auto"/>
                <w:kern w:val="0"/>
                <w:sz w:val="24"/>
                <w:szCs w:val="24"/>
                <w:lang w:val="en-US" w:eastAsia="zh-CN"/>
              </w:rPr>
              <w:t>排放标准</w:t>
            </w:r>
            <w:r>
              <w:rPr>
                <w:rFonts w:hint="eastAsia" w:ascii="Times New Roman" w:hAnsi="Times New Roman" w:eastAsia="宋体" w:cs="Times New Roman"/>
                <w:b/>
                <w:bCs/>
                <w:color w:val="auto"/>
                <w:kern w:val="0"/>
                <w:sz w:val="24"/>
                <w:szCs w:val="24"/>
              </w:rPr>
              <w:t>》（</w:t>
            </w:r>
            <w:r>
              <w:rPr>
                <w:rFonts w:hint="default" w:ascii="Times New Roman" w:hAnsi="Times New Roman" w:eastAsia="宋体" w:cs="Times New Roman"/>
                <w:b/>
                <w:bCs/>
                <w:color w:val="auto"/>
                <w:kern w:val="0"/>
                <w:sz w:val="24"/>
                <w:szCs w:val="24"/>
                <w:lang w:val="en-US" w:eastAsia="zh-CN"/>
              </w:rPr>
              <w:t>GB</w:t>
            </w:r>
            <w:r>
              <w:rPr>
                <w:rFonts w:hint="eastAsia" w:cs="Times New Roman"/>
                <w:b/>
                <w:bCs/>
                <w:color w:val="auto"/>
                <w:kern w:val="0"/>
                <w:sz w:val="24"/>
                <w:szCs w:val="24"/>
                <w:lang w:val="en-US" w:eastAsia="zh-CN"/>
              </w:rPr>
              <w:t>16297-1996</w:t>
            </w:r>
            <w:r>
              <w:rPr>
                <w:rFonts w:hint="eastAsia" w:ascii="Times New Roman" w:hAnsi="Times New Roman" w:eastAsia="宋体" w:cs="Times New Roman"/>
                <w:b/>
                <w:bCs/>
                <w:color w:val="auto"/>
                <w:kern w:val="0"/>
                <w:sz w:val="24"/>
                <w:szCs w:val="24"/>
              </w:rPr>
              <w:t>）</w:t>
            </w:r>
          </w:p>
          <w:tbl>
            <w:tblPr>
              <w:tblStyle w:val="29"/>
              <w:tblW w:w="796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5"/>
              <w:gridCol w:w="1365"/>
              <w:gridCol w:w="1313"/>
              <w:gridCol w:w="1306"/>
              <w:gridCol w:w="1306"/>
              <w:gridCol w:w="13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05" w:type="dxa"/>
                  <w:vMerge w:val="restart"/>
                  <w:noWrap w:val="0"/>
                  <w:vAlign w:val="center"/>
                </w:tcPr>
                <w:p>
                  <w:pPr>
                    <w:pStyle w:val="122"/>
                    <w:rPr>
                      <w:color w:val="auto"/>
                    </w:rPr>
                  </w:pPr>
                  <w:r>
                    <w:rPr>
                      <w:color w:val="auto"/>
                    </w:rPr>
                    <w:t>污染物</w:t>
                  </w:r>
                </w:p>
              </w:tc>
              <w:tc>
                <w:tcPr>
                  <w:tcW w:w="1365" w:type="dxa"/>
                  <w:vMerge w:val="restart"/>
                  <w:noWrap w:val="0"/>
                  <w:vAlign w:val="center"/>
                </w:tcPr>
                <w:p>
                  <w:pPr>
                    <w:pStyle w:val="122"/>
                    <w:rPr>
                      <w:color w:val="auto"/>
                    </w:rPr>
                  </w:pPr>
                  <w:r>
                    <w:rPr>
                      <w:color w:val="auto"/>
                    </w:rPr>
                    <w:t>最高允许排放浓度（mg/m</w:t>
                  </w:r>
                  <w:r>
                    <w:rPr>
                      <w:color w:val="auto"/>
                      <w:vertAlign w:val="superscript"/>
                    </w:rPr>
                    <w:t>3</w:t>
                  </w:r>
                  <w:r>
                    <w:rPr>
                      <w:color w:val="auto"/>
                    </w:rPr>
                    <w:t>）</w:t>
                  </w:r>
                </w:p>
              </w:tc>
              <w:tc>
                <w:tcPr>
                  <w:tcW w:w="2619" w:type="dxa"/>
                  <w:gridSpan w:val="2"/>
                  <w:noWrap w:val="0"/>
                  <w:vAlign w:val="center"/>
                </w:tcPr>
                <w:p>
                  <w:pPr>
                    <w:pStyle w:val="122"/>
                    <w:rPr>
                      <w:color w:val="auto"/>
                    </w:rPr>
                  </w:pPr>
                  <w:r>
                    <w:rPr>
                      <w:color w:val="auto"/>
                    </w:rPr>
                    <w:t>最高允许排放速率（kg/h）</w:t>
                  </w:r>
                </w:p>
              </w:tc>
              <w:tc>
                <w:tcPr>
                  <w:tcW w:w="2671" w:type="dxa"/>
                  <w:gridSpan w:val="2"/>
                  <w:noWrap w:val="0"/>
                  <w:vAlign w:val="center"/>
                </w:tcPr>
                <w:p>
                  <w:pPr>
                    <w:pStyle w:val="122"/>
                    <w:rPr>
                      <w:color w:val="auto"/>
                    </w:rPr>
                  </w:pPr>
                  <w:r>
                    <w:rPr>
                      <w:color w:val="auto"/>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05" w:type="dxa"/>
                  <w:vMerge w:val="continue"/>
                  <w:noWrap w:val="0"/>
                  <w:vAlign w:val="center"/>
                </w:tcPr>
                <w:p>
                  <w:pPr>
                    <w:pStyle w:val="122"/>
                    <w:rPr>
                      <w:color w:val="auto"/>
                    </w:rPr>
                  </w:pPr>
                </w:p>
              </w:tc>
              <w:tc>
                <w:tcPr>
                  <w:tcW w:w="1365" w:type="dxa"/>
                  <w:vMerge w:val="continue"/>
                  <w:noWrap w:val="0"/>
                  <w:vAlign w:val="center"/>
                </w:tcPr>
                <w:p>
                  <w:pPr>
                    <w:pStyle w:val="122"/>
                    <w:rPr>
                      <w:color w:val="auto"/>
                    </w:rPr>
                  </w:pPr>
                </w:p>
              </w:tc>
              <w:tc>
                <w:tcPr>
                  <w:tcW w:w="1313" w:type="dxa"/>
                  <w:noWrap w:val="0"/>
                  <w:vAlign w:val="center"/>
                </w:tcPr>
                <w:p>
                  <w:pPr>
                    <w:pStyle w:val="122"/>
                    <w:rPr>
                      <w:color w:val="auto"/>
                    </w:rPr>
                  </w:pPr>
                  <w:r>
                    <w:rPr>
                      <w:color w:val="auto"/>
                    </w:rPr>
                    <w:t>排气筒（m）</w:t>
                  </w:r>
                </w:p>
              </w:tc>
              <w:tc>
                <w:tcPr>
                  <w:tcW w:w="1306" w:type="dxa"/>
                  <w:noWrap w:val="0"/>
                  <w:vAlign w:val="center"/>
                </w:tcPr>
                <w:p>
                  <w:pPr>
                    <w:pStyle w:val="122"/>
                    <w:rPr>
                      <w:color w:val="auto"/>
                    </w:rPr>
                  </w:pPr>
                  <w:r>
                    <w:rPr>
                      <w:color w:val="auto"/>
                    </w:rPr>
                    <w:t>二级</w:t>
                  </w:r>
                </w:p>
              </w:tc>
              <w:tc>
                <w:tcPr>
                  <w:tcW w:w="1306" w:type="dxa"/>
                  <w:noWrap w:val="0"/>
                  <w:vAlign w:val="center"/>
                </w:tcPr>
                <w:p>
                  <w:pPr>
                    <w:pStyle w:val="122"/>
                    <w:rPr>
                      <w:color w:val="auto"/>
                    </w:rPr>
                  </w:pPr>
                  <w:r>
                    <w:rPr>
                      <w:color w:val="auto"/>
                    </w:rPr>
                    <w:t>监控点</w:t>
                  </w:r>
                </w:p>
              </w:tc>
              <w:tc>
                <w:tcPr>
                  <w:tcW w:w="1365" w:type="dxa"/>
                  <w:noWrap w:val="0"/>
                  <w:vAlign w:val="center"/>
                </w:tcPr>
                <w:p>
                  <w:pPr>
                    <w:pStyle w:val="122"/>
                    <w:rPr>
                      <w:color w:val="auto"/>
                    </w:rPr>
                  </w:pPr>
                  <w:r>
                    <w:rPr>
                      <w:color w:val="auto"/>
                    </w:rPr>
                    <w:t>浓度（mg/m</w:t>
                  </w:r>
                  <w:r>
                    <w:rPr>
                      <w:color w:val="auto"/>
                      <w:vertAlign w:val="superscript"/>
                    </w:rPr>
                    <w:t>3</w:t>
                  </w:r>
                  <w:r>
                    <w:rPr>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05" w:type="dxa"/>
                  <w:noWrap w:val="0"/>
                  <w:vAlign w:val="center"/>
                </w:tcPr>
                <w:p>
                  <w:pPr>
                    <w:pStyle w:val="122"/>
                    <w:rPr>
                      <w:color w:val="auto"/>
                    </w:rPr>
                  </w:pPr>
                  <w:r>
                    <w:rPr>
                      <w:color w:val="auto"/>
                    </w:rPr>
                    <w:t>颗粒物</w:t>
                  </w:r>
                </w:p>
              </w:tc>
              <w:tc>
                <w:tcPr>
                  <w:tcW w:w="1365" w:type="dxa"/>
                  <w:noWrap w:val="0"/>
                  <w:vAlign w:val="center"/>
                </w:tcPr>
                <w:p>
                  <w:pPr>
                    <w:pStyle w:val="122"/>
                    <w:rPr>
                      <w:color w:val="auto"/>
                    </w:rPr>
                  </w:pPr>
                  <w:r>
                    <w:rPr>
                      <w:color w:val="auto"/>
                    </w:rPr>
                    <w:t>120</w:t>
                  </w:r>
                </w:p>
              </w:tc>
              <w:tc>
                <w:tcPr>
                  <w:tcW w:w="1313" w:type="dxa"/>
                  <w:noWrap w:val="0"/>
                  <w:vAlign w:val="center"/>
                </w:tcPr>
                <w:p>
                  <w:pPr>
                    <w:pStyle w:val="122"/>
                    <w:rPr>
                      <w:color w:val="auto"/>
                    </w:rPr>
                  </w:pPr>
                  <w:r>
                    <w:rPr>
                      <w:color w:val="auto"/>
                    </w:rPr>
                    <w:t>15</w:t>
                  </w:r>
                </w:p>
              </w:tc>
              <w:tc>
                <w:tcPr>
                  <w:tcW w:w="1306" w:type="dxa"/>
                  <w:noWrap w:val="0"/>
                  <w:vAlign w:val="center"/>
                </w:tcPr>
                <w:p>
                  <w:pPr>
                    <w:pStyle w:val="122"/>
                    <w:rPr>
                      <w:color w:val="auto"/>
                    </w:rPr>
                  </w:pPr>
                  <w:r>
                    <w:rPr>
                      <w:color w:val="auto"/>
                    </w:rPr>
                    <w:t>3.5</w:t>
                  </w:r>
                </w:p>
              </w:tc>
              <w:tc>
                <w:tcPr>
                  <w:tcW w:w="1306" w:type="dxa"/>
                  <w:noWrap w:val="0"/>
                  <w:vAlign w:val="center"/>
                </w:tcPr>
                <w:p>
                  <w:pPr>
                    <w:pStyle w:val="122"/>
                    <w:rPr>
                      <w:color w:val="auto"/>
                    </w:rPr>
                  </w:pPr>
                  <w:r>
                    <w:rPr>
                      <w:color w:val="auto"/>
                    </w:rPr>
                    <w:t>周界外浓度最高点</w:t>
                  </w:r>
                </w:p>
              </w:tc>
              <w:tc>
                <w:tcPr>
                  <w:tcW w:w="1365" w:type="dxa"/>
                  <w:noWrap w:val="0"/>
                  <w:vAlign w:val="center"/>
                </w:tcPr>
                <w:p>
                  <w:pPr>
                    <w:pStyle w:val="122"/>
                    <w:rPr>
                      <w:color w:val="auto"/>
                    </w:rPr>
                  </w:pPr>
                  <w:r>
                    <w:rPr>
                      <w:color w:val="auto"/>
                    </w:rPr>
                    <w:t>1.0</w:t>
                  </w:r>
                </w:p>
              </w:tc>
            </w:tr>
          </w:tbl>
          <w:p>
            <w:pPr>
              <w:adjustRightInd w:val="0"/>
              <w:snapToGrid w:val="0"/>
              <w:spacing w:line="360" w:lineRule="auto"/>
              <w:ind w:firstLine="480" w:firstLineChars="200"/>
              <w:rPr>
                <w:color w:val="auto"/>
                <w:sz w:val="24"/>
                <w:szCs w:val="24"/>
              </w:rPr>
            </w:pPr>
            <w:r>
              <w:rPr>
                <w:color w:val="auto"/>
                <w:sz w:val="24"/>
                <w:szCs w:val="24"/>
              </w:rPr>
              <w:t>2.废水</w:t>
            </w:r>
          </w:p>
          <w:p>
            <w:pPr>
              <w:adjustRightInd w:val="0"/>
              <w:snapToGri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本项目无废水排放</w:t>
            </w:r>
            <w:r>
              <w:rPr>
                <w:rFonts w:hint="eastAsia" w:ascii="Times New Roman" w:hAnsi="Times New Roman" w:eastAsia="宋体" w:cs="Times New Roman"/>
                <w:color w:val="auto"/>
                <w:sz w:val="24"/>
                <w:szCs w:val="24"/>
                <w:lang w:val="en-US" w:eastAsia="zh-CN"/>
              </w:rPr>
              <w:t>。</w:t>
            </w:r>
          </w:p>
          <w:p>
            <w:pPr>
              <w:adjustRightInd w:val="0"/>
              <w:snapToGrid w:val="0"/>
              <w:spacing w:line="360" w:lineRule="auto"/>
              <w:ind w:firstLine="480" w:firstLineChars="200"/>
              <w:rPr>
                <w:color w:val="auto"/>
                <w:sz w:val="24"/>
                <w:szCs w:val="24"/>
                <w:highlight w:val="yellow"/>
              </w:rPr>
            </w:pPr>
            <w:r>
              <w:rPr>
                <w:color w:val="auto"/>
                <w:sz w:val="24"/>
                <w:szCs w:val="24"/>
              </w:rPr>
              <w:t>3.噪声</w:t>
            </w:r>
          </w:p>
          <w:p>
            <w:pPr>
              <w:adjustRightInd w:val="0"/>
              <w:snapToGrid w:val="0"/>
              <w:spacing w:line="360" w:lineRule="auto"/>
              <w:ind w:firstLine="480" w:firstLineChars="200"/>
              <w:rPr>
                <w:color w:val="auto"/>
                <w:sz w:val="24"/>
                <w:szCs w:val="24"/>
              </w:rPr>
            </w:pPr>
            <w:r>
              <w:rPr>
                <w:rFonts w:hint="eastAsia" w:cs="宋体"/>
                <w:color w:val="auto"/>
                <w:sz w:val="24"/>
                <w:szCs w:val="24"/>
              </w:rPr>
              <w:t>施工期噪声执行《建筑施工噪声排放标准》（GB12523-2025）</w:t>
            </w:r>
            <w:r>
              <w:rPr>
                <w:rFonts w:hint="eastAsia" w:cs="宋体"/>
                <w:color w:val="auto"/>
                <w:sz w:val="24"/>
                <w:szCs w:val="24"/>
                <w:lang w:eastAsia="zh-CN"/>
              </w:rPr>
              <w:t>；</w:t>
            </w:r>
            <w:r>
              <w:rPr>
                <w:rFonts w:hint="eastAsia" w:cs="宋体"/>
                <w:color w:val="auto"/>
                <w:sz w:val="24"/>
                <w:szCs w:val="24"/>
                <w:lang w:val="en-US" w:eastAsia="zh-CN"/>
              </w:rPr>
              <w:t>根据《嘉荫县城区声环境功能区划分方案》，本项目所在区域为1类区，厂界北侧嘉马公路为周边区域划分为4a类区域，因此本项目厂界北侧执行</w:t>
            </w:r>
            <w:r>
              <w:rPr>
                <w:color w:val="auto"/>
                <w:sz w:val="24"/>
                <w:szCs w:val="24"/>
              </w:rPr>
              <w:t>《工业企业厂界环境噪声排放标准》（GB12348-2008）</w:t>
            </w:r>
            <w:r>
              <w:rPr>
                <w:rFonts w:hint="eastAsia"/>
                <w:color w:val="auto"/>
                <w:sz w:val="24"/>
                <w:szCs w:val="24"/>
                <w:lang w:val="en-US" w:eastAsia="zh-CN"/>
              </w:rPr>
              <w:t>4</w:t>
            </w:r>
            <w:r>
              <w:rPr>
                <w:color w:val="auto"/>
                <w:sz w:val="24"/>
                <w:szCs w:val="24"/>
              </w:rPr>
              <w:t>类标准</w:t>
            </w:r>
            <w:r>
              <w:rPr>
                <w:rFonts w:hint="eastAsia"/>
                <w:color w:val="auto"/>
                <w:sz w:val="24"/>
                <w:szCs w:val="24"/>
                <w:lang w:eastAsia="zh-CN"/>
              </w:rPr>
              <w:t>；</w:t>
            </w:r>
            <w:r>
              <w:rPr>
                <w:rFonts w:hint="eastAsia" w:cs="宋体"/>
                <w:color w:val="auto"/>
                <w:sz w:val="24"/>
                <w:szCs w:val="24"/>
                <w:lang w:val="en-US" w:eastAsia="zh-CN"/>
              </w:rPr>
              <w:t>本</w:t>
            </w:r>
            <w:r>
              <w:rPr>
                <w:color w:val="auto"/>
                <w:sz w:val="24"/>
                <w:szCs w:val="24"/>
              </w:rPr>
              <w:t>项目运营期</w:t>
            </w:r>
            <w:r>
              <w:rPr>
                <w:rFonts w:hint="eastAsia"/>
                <w:color w:val="auto"/>
                <w:sz w:val="24"/>
                <w:szCs w:val="24"/>
              </w:rPr>
              <w:t>厂</w:t>
            </w:r>
            <w:r>
              <w:rPr>
                <w:color w:val="auto"/>
                <w:sz w:val="24"/>
                <w:szCs w:val="24"/>
              </w:rPr>
              <w:t>界</w:t>
            </w:r>
            <w:r>
              <w:rPr>
                <w:rFonts w:hint="eastAsia"/>
                <w:color w:val="auto"/>
                <w:sz w:val="24"/>
                <w:szCs w:val="24"/>
                <w:lang w:val="en-US" w:eastAsia="zh-CN"/>
              </w:rPr>
              <w:t>西侧、南侧、东侧</w:t>
            </w:r>
            <w:r>
              <w:rPr>
                <w:rFonts w:hint="eastAsia"/>
                <w:color w:val="auto"/>
                <w:sz w:val="24"/>
                <w:szCs w:val="24"/>
              </w:rPr>
              <w:t>执行</w:t>
            </w:r>
            <w:r>
              <w:rPr>
                <w:color w:val="auto"/>
                <w:sz w:val="24"/>
                <w:szCs w:val="24"/>
              </w:rPr>
              <w:t>《工业企业厂界环境噪声排放标准》（GB12348-2008）</w:t>
            </w:r>
            <w:r>
              <w:rPr>
                <w:rFonts w:hint="eastAsia"/>
                <w:color w:val="auto"/>
                <w:sz w:val="24"/>
                <w:szCs w:val="24"/>
                <w:lang w:val="en-US" w:eastAsia="zh-CN"/>
              </w:rPr>
              <w:t>1</w:t>
            </w:r>
            <w:r>
              <w:rPr>
                <w:color w:val="auto"/>
                <w:sz w:val="24"/>
                <w:szCs w:val="24"/>
              </w:rPr>
              <w:t>类标准</w:t>
            </w:r>
            <w:r>
              <w:rPr>
                <w:rFonts w:hint="eastAsia"/>
                <w:color w:val="auto"/>
                <w:sz w:val="24"/>
                <w:szCs w:val="24"/>
                <w:lang w:val="en-US" w:eastAsia="zh-CN"/>
              </w:rPr>
              <w:t>。</w:t>
            </w:r>
            <w:r>
              <w:rPr>
                <w:color w:val="auto"/>
                <w:sz w:val="24"/>
                <w:szCs w:val="24"/>
              </w:rPr>
              <w:t>具体标准限值见表</w:t>
            </w:r>
            <w:r>
              <w:rPr>
                <w:rFonts w:hint="eastAsia"/>
                <w:color w:val="auto"/>
                <w:sz w:val="24"/>
                <w:szCs w:val="24"/>
              </w:rPr>
              <w:t>3</w:t>
            </w:r>
            <w:r>
              <w:rPr>
                <w:color w:val="auto"/>
                <w:sz w:val="24"/>
                <w:szCs w:val="24"/>
              </w:rPr>
              <w:t>-</w:t>
            </w:r>
            <w:r>
              <w:rPr>
                <w:rFonts w:hint="eastAsia"/>
                <w:color w:val="auto"/>
                <w:sz w:val="24"/>
                <w:szCs w:val="24"/>
                <w:lang w:val="en-US" w:eastAsia="zh-CN"/>
              </w:rPr>
              <w:t>5</w:t>
            </w:r>
            <w:r>
              <w:rPr>
                <w:color w:val="auto"/>
                <w:sz w:val="24"/>
                <w:szCs w:val="24"/>
              </w:rPr>
              <w:t>。</w:t>
            </w:r>
          </w:p>
          <w:p>
            <w:pPr>
              <w:widowControl/>
              <w:adjustRightInd w:val="0"/>
              <w:snapToGrid w:val="0"/>
              <w:jc w:val="center"/>
              <w:rPr>
                <w:b/>
                <w:bCs/>
                <w:color w:val="auto"/>
                <w:kern w:val="0"/>
                <w:sz w:val="24"/>
                <w:szCs w:val="24"/>
                <w:highlight w:val="none"/>
              </w:rPr>
            </w:pPr>
            <w:r>
              <w:rPr>
                <w:b/>
                <w:bCs/>
                <w:color w:val="auto"/>
                <w:kern w:val="0"/>
                <w:sz w:val="24"/>
                <w:szCs w:val="24"/>
                <w:highlight w:val="none"/>
              </w:rPr>
              <w:t>表3-</w:t>
            </w:r>
            <w:r>
              <w:rPr>
                <w:rFonts w:hint="eastAsia"/>
                <w:b/>
                <w:bCs/>
                <w:color w:val="auto"/>
                <w:kern w:val="0"/>
                <w:sz w:val="24"/>
                <w:szCs w:val="24"/>
                <w:highlight w:val="none"/>
                <w:lang w:val="en-US" w:eastAsia="zh-CN"/>
              </w:rPr>
              <w:t xml:space="preserve">5 </w:t>
            </w:r>
            <w:r>
              <w:rPr>
                <w:b/>
                <w:bCs/>
                <w:color w:val="auto"/>
                <w:kern w:val="0"/>
                <w:sz w:val="24"/>
                <w:szCs w:val="24"/>
                <w:highlight w:val="none"/>
              </w:rPr>
              <w:t>噪声排放标准限值   单位：dB(A)</w:t>
            </w:r>
          </w:p>
          <w:tbl>
            <w:tblPr>
              <w:tblStyle w:val="29"/>
              <w:tblW w:w="839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
              <w:gridCol w:w="660"/>
              <w:gridCol w:w="660"/>
              <w:gridCol w:w="64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4" w:type="dxa"/>
                  <w:vAlign w:val="center"/>
                </w:tcPr>
                <w:p>
                  <w:pPr>
                    <w:pStyle w:val="61"/>
                    <w:ind w:firstLine="0"/>
                    <w:jc w:val="center"/>
                    <w:rPr>
                      <w:rFonts w:ascii="Times New Roman" w:hAnsi="Times New Roman"/>
                      <w:color w:val="auto"/>
                      <w:sz w:val="24"/>
                      <w:szCs w:val="24"/>
                      <w:highlight w:val="none"/>
                    </w:rPr>
                  </w:pPr>
                  <w:r>
                    <w:rPr>
                      <w:rFonts w:ascii="Times New Roman" w:hAnsi="Times New Roman"/>
                      <w:color w:val="auto"/>
                      <w:sz w:val="24"/>
                      <w:szCs w:val="24"/>
                      <w:highlight w:val="none"/>
                    </w:rPr>
                    <w:t>类别</w:t>
                  </w:r>
                </w:p>
              </w:tc>
              <w:tc>
                <w:tcPr>
                  <w:tcW w:w="660" w:type="dxa"/>
                  <w:vAlign w:val="center"/>
                </w:tcPr>
                <w:p>
                  <w:pPr>
                    <w:pStyle w:val="61"/>
                    <w:ind w:firstLine="0"/>
                    <w:jc w:val="center"/>
                    <w:rPr>
                      <w:rFonts w:ascii="Times New Roman" w:hAnsi="Times New Roman"/>
                      <w:color w:val="auto"/>
                      <w:sz w:val="24"/>
                      <w:szCs w:val="24"/>
                      <w:highlight w:val="none"/>
                    </w:rPr>
                  </w:pPr>
                  <w:r>
                    <w:rPr>
                      <w:rFonts w:ascii="Times New Roman" w:hAnsi="Times New Roman"/>
                      <w:color w:val="auto"/>
                      <w:sz w:val="24"/>
                      <w:szCs w:val="24"/>
                      <w:highlight w:val="none"/>
                    </w:rPr>
                    <w:t>昼间</w:t>
                  </w:r>
                </w:p>
              </w:tc>
              <w:tc>
                <w:tcPr>
                  <w:tcW w:w="660" w:type="dxa"/>
                  <w:vAlign w:val="center"/>
                </w:tcPr>
                <w:p>
                  <w:pPr>
                    <w:pStyle w:val="61"/>
                    <w:ind w:firstLine="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夜间</w:t>
                  </w:r>
                </w:p>
              </w:tc>
              <w:tc>
                <w:tcPr>
                  <w:tcW w:w="6416" w:type="dxa"/>
                  <w:vAlign w:val="center"/>
                </w:tcPr>
                <w:p>
                  <w:pPr>
                    <w:pStyle w:val="61"/>
                    <w:ind w:firstLine="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4" w:type="dxa"/>
                  <w:vAlign w:val="center"/>
                </w:tcPr>
                <w:p>
                  <w:pPr>
                    <w:pStyle w:val="61"/>
                    <w:ind w:firstLine="0"/>
                    <w:jc w:val="center"/>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rPr>
                    <w:t>类</w:t>
                  </w:r>
                </w:p>
              </w:tc>
              <w:tc>
                <w:tcPr>
                  <w:tcW w:w="660" w:type="dxa"/>
                  <w:vAlign w:val="center"/>
                </w:tcPr>
                <w:p>
                  <w:pPr>
                    <w:pStyle w:val="61"/>
                    <w:ind w:firstLine="0" w:firstLineChars="0"/>
                    <w:jc w:val="center"/>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55</w:t>
                  </w:r>
                </w:p>
              </w:tc>
              <w:tc>
                <w:tcPr>
                  <w:tcW w:w="660" w:type="dxa"/>
                  <w:vAlign w:val="center"/>
                </w:tcPr>
                <w:p>
                  <w:pPr>
                    <w:pStyle w:val="61"/>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45</w:t>
                  </w:r>
                </w:p>
              </w:tc>
              <w:tc>
                <w:tcPr>
                  <w:tcW w:w="6416" w:type="dxa"/>
                  <w:vAlign w:val="center"/>
                </w:tcPr>
                <w:p>
                  <w:pPr>
                    <w:pStyle w:val="61"/>
                    <w:ind w:firstLine="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《工业企业厂界环境噪声排放标准》（GB12348-2008）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4" w:type="dxa"/>
                  <w:vAlign w:val="center"/>
                </w:tcPr>
                <w:p>
                  <w:pPr>
                    <w:pStyle w:val="61"/>
                    <w:ind w:firstLine="0"/>
                    <w:jc w:val="center"/>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4类</w:t>
                  </w:r>
                </w:p>
              </w:tc>
              <w:tc>
                <w:tcPr>
                  <w:tcW w:w="660" w:type="dxa"/>
                  <w:vAlign w:val="center"/>
                </w:tcPr>
                <w:p>
                  <w:pPr>
                    <w:pStyle w:val="61"/>
                    <w:ind w:firstLine="0" w:firstLineChars="0"/>
                    <w:jc w:val="center"/>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70</w:t>
                  </w:r>
                </w:p>
              </w:tc>
              <w:tc>
                <w:tcPr>
                  <w:tcW w:w="660" w:type="dxa"/>
                  <w:vAlign w:val="center"/>
                </w:tcPr>
                <w:p>
                  <w:pPr>
                    <w:pStyle w:val="61"/>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55</w:t>
                  </w:r>
                </w:p>
              </w:tc>
              <w:tc>
                <w:tcPr>
                  <w:tcW w:w="6416" w:type="dxa"/>
                  <w:shd w:val="clear" w:color="auto" w:fill="auto"/>
                  <w:vAlign w:val="center"/>
                </w:tcPr>
                <w:p>
                  <w:pPr>
                    <w:pStyle w:val="61"/>
                    <w:ind w:firstLine="0" w:firstLineChars="0"/>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《工业企业厂界环境噪声排放标准》（GB12348-2008）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54" w:type="dxa"/>
                  <w:vAlign w:val="center"/>
                </w:tcPr>
                <w:p>
                  <w:pPr>
                    <w:pStyle w:val="61"/>
                    <w:ind w:firstLine="0"/>
                    <w:jc w:val="center"/>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w:t>
                  </w:r>
                </w:p>
              </w:tc>
              <w:tc>
                <w:tcPr>
                  <w:tcW w:w="660" w:type="dxa"/>
                  <w:vAlign w:val="center"/>
                </w:tcPr>
                <w:p>
                  <w:pPr>
                    <w:pStyle w:val="61"/>
                    <w:ind w:firstLine="0" w:firstLineChars="0"/>
                    <w:jc w:val="center"/>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70</w:t>
                  </w:r>
                </w:p>
              </w:tc>
              <w:tc>
                <w:tcPr>
                  <w:tcW w:w="660" w:type="dxa"/>
                  <w:vAlign w:val="center"/>
                </w:tcPr>
                <w:p>
                  <w:pPr>
                    <w:pStyle w:val="61"/>
                    <w:ind w:firstLine="0" w:firstLineChars="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55</w:t>
                  </w:r>
                </w:p>
              </w:tc>
              <w:tc>
                <w:tcPr>
                  <w:tcW w:w="6416" w:type="dxa"/>
                  <w:shd w:val="clear" w:color="auto" w:fill="auto"/>
                  <w:vAlign w:val="center"/>
                </w:tcPr>
                <w:p>
                  <w:pPr>
                    <w:widowControl/>
                    <w:spacing w:line="320" w:lineRule="exact"/>
                    <w:ind w:left="149" w:leftChars="5" w:hanging="139" w:hangingChars="58"/>
                    <w:jc w:val="center"/>
                    <w:textAlignment w:val="center"/>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《建筑施工噪声排放标准》（GB12523-2025）</w:t>
                  </w:r>
                </w:p>
              </w:tc>
            </w:tr>
          </w:tbl>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4.</w:t>
            </w:r>
            <w:r>
              <w:rPr>
                <w:color w:val="auto"/>
                <w:sz w:val="24"/>
                <w:szCs w:val="24"/>
                <w:highlight w:val="none"/>
              </w:rPr>
              <w:t>固体废物</w:t>
            </w:r>
          </w:p>
          <w:p>
            <w:pPr>
              <w:adjustRightInd w:val="0"/>
              <w:snapToGrid w:val="0"/>
              <w:spacing w:line="360" w:lineRule="auto"/>
              <w:ind w:firstLine="480" w:firstLineChars="200"/>
              <w:rPr>
                <w:rFonts w:hint="default"/>
                <w:color w:val="auto"/>
                <w:sz w:val="24"/>
                <w:szCs w:val="24"/>
                <w:lang w:val="en-US"/>
              </w:rPr>
            </w:pPr>
            <w:r>
              <w:rPr>
                <w:color w:val="auto"/>
                <w:kern w:val="0"/>
                <w:sz w:val="24"/>
                <w:szCs w:val="24"/>
              </w:rPr>
              <w:t>一</w:t>
            </w:r>
            <w:r>
              <w:rPr>
                <w:rFonts w:hint="eastAsia" w:ascii="宋体" w:hAnsi="宋体" w:eastAsia="宋体" w:cs="宋体"/>
                <w:color w:val="auto"/>
                <w:kern w:val="0"/>
                <w:sz w:val="24"/>
                <w:szCs w:val="24"/>
              </w:rPr>
              <w:t>般工业固体废物执行</w:t>
            </w:r>
            <w:r>
              <w:rPr>
                <w:rFonts w:hint="eastAsia" w:ascii="宋体" w:hAnsi="宋体" w:eastAsia="宋体" w:cs="宋体"/>
                <w:color w:val="auto"/>
                <w:sz w:val="24"/>
                <w:szCs w:val="24"/>
                <w:lang w:val="en-US" w:eastAsia="zh-CN"/>
              </w:rPr>
              <w:t>《一般固体废物分类与代码》（GB/T39198-2020）及</w:t>
            </w:r>
            <w:r>
              <w:rPr>
                <w:rFonts w:hint="eastAsia" w:ascii="宋体" w:hAnsi="宋体" w:eastAsia="宋体" w:cs="宋体"/>
                <w:color w:val="auto"/>
                <w:kern w:val="0"/>
                <w:sz w:val="24"/>
                <w:szCs w:val="24"/>
              </w:rPr>
              <w:t>《一般工业固体废物贮存和填埋污染控制标准》（GB18599-2020）中的有关规定</w:t>
            </w:r>
            <w:r>
              <w:rPr>
                <w:rFonts w:hint="eastAsia" w:ascii="宋体" w:hAnsi="宋体" w:eastAsia="宋体" w:cs="宋体"/>
                <w:color w:val="auto"/>
                <w:kern w:val="0"/>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451" w:type="dxa"/>
            <w:vAlign w:val="center"/>
          </w:tcPr>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总量</w:t>
            </w:r>
          </w:p>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控制</w:t>
            </w:r>
          </w:p>
          <w:p>
            <w:pPr>
              <w:adjustRightInd w:val="0"/>
              <w:snapToGrid w:val="0"/>
              <w:jc w:val="center"/>
              <w:rPr>
                <w:rFonts w:ascii="宋体" w:hAnsi="宋体" w:cs="宋体"/>
                <w:color w:val="auto"/>
                <w:kern w:val="0"/>
                <w:sz w:val="24"/>
                <w:szCs w:val="24"/>
              </w:rPr>
            </w:pPr>
            <w:r>
              <w:rPr>
                <w:rFonts w:hint="eastAsia" w:ascii="宋体" w:hAnsi="宋体" w:cs="宋体"/>
                <w:color w:val="auto"/>
                <w:kern w:val="0"/>
                <w:sz w:val="24"/>
                <w:szCs w:val="24"/>
              </w:rPr>
              <w:t>指标</w:t>
            </w:r>
          </w:p>
        </w:tc>
        <w:tc>
          <w:tcPr>
            <w:tcW w:w="8609" w:type="dxa"/>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color w:val="auto"/>
                <w:sz w:val="24"/>
                <w:szCs w:val="24"/>
                <w:lang w:val="en-US" w:eastAsia="zh-CN"/>
              </w:rPr>
            </w:pPr>
            <w:r>
              <w:rPr>
                <w:color w:val="auto"/>
                <w:sz w:val="24"/>
                <w:szCs w:val="24"/>
              </w:rPr>
              <w:t>根据国家关于污染物排放实施总量控制的规定，并结合本项目污染源及污染物排放特征，</w:t>
            </w:r>
            <w:r>
              <w:rPr>
                <w:rFonts w:hint="eastAsia"/>
                <w:color w:val="auto"/>
                <w:sz w:val="24"/>
                <w:szCs w:val="24"/>
                <w:lang w:val="en-US" w:eastAsia="zh-CN"/>
              </w:rPr>
              <w:t>本项目总量控制指标见表3-6。</w:t>
            </w:r>
          </w:p>
          <w:p>
            <w:pPr>
              <w:widowControl/>
              <w:adjustRightInd w:val="0"/>
              <w:snapToGrid w:val="0"/>
              <w:jc w:val="center"/>
              <w:rPr>
                <w:rFonts w:hint="eastAsia"/>
                <w:b/>
                <w:bCs/>
                <w:color w:val="auto"/>
                <w:kern w:val="0"/>
                <w:sz w:val="24"/>
                <w:szCs w:val="24"/>
              </w:rPr>
            </w:pPr>
            <w:r>
              <w:rPr>
                <w:rFonts w:hint="eastAsia"/>
                <w:b/>
                <w:bCs/>
                <w:color w:val="auto"/>
                <w:kern w:val="0"/>
                <w:sz w:val="24"/>
                <w:szCs w:val="24"/>
              </w:rPr>
              <w:t>表3-</w:t>
            </w:r>
            <w:r>
              <w:rPr>
                <w:rFonts w:hint="eastAsia"/>
                <w:b/>
                <w:bCs/>
                <w:color w:val="auto"/>
                <w:kern w:val="0"/>
                <w:sz w:val="24"/>
                <w:szCs w:val="24"/>
                <w:lang w:val="en-US" w:eastAsia="zh-CN"/>
              </w:rPr>
              <w:t>6</w:t>
            </w:r>
            <w:r>
              <w:rPr>
                <w:rFonts w:hint="eastAsia"/>
                <w:b/>
                <w:bCs/>
                <w:color w:val="auto"/>
                <w:kern w:val="0"/>
                <w:sz w:val="24"/>
                <w:szCs w:val="24"/>
              </w:rPr>
              <w:t xml:space="preserve"> </w:t>
            </w:r>
            <w:r>
              <w:rPr>
                <w:rFonts w:hint="eastAsia"/>
                <w:b/>
                <w:bCs/>
                <w:color w:val="auto"/>
                <w:kern w:val="0"/>
                <w:sz w:val="24"/>
                <w:szCs w:val="24"/>
                <w:lang w:val="en-US" w:eastAsia="zh-CN"/>
              </w:rPr>
              <w:t>颗粒物总量控制指标</w:t>
            </w:r>
            <w:r>
              <w:rPr>
                <w:rFonts w:hint="eastAsia"/>
                <w:b/>
                <w:bCs/>
                <w:color w:val="auto"/>
                <w:kern w:val="0"/>
                <w:sz w:val="24"/>
                <w:szCs w:val="24"/>
              </w:rPr>
              <w:t xml:space="preserve">  单位：</w:t>
            </w:r>
            <w:r>
              <w:rPr>
                <w:color w:val="auto"/>
                <w:sz w:val="24"/>
                <w:szCs w:val="24"/>
                <w:highlight w:val="none"/>
              </w:rPr>
              <w:t>t/a</w:t>
            </w:r>
          </w:p>
          <w:tbl>
            <w:tblPr>
              <w:tblStyle w:val="29"/>
              <w:tblW w:w="839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9"/>
              <w:gridCol w:w="1363"/>
              <w:gridCol w:w="3015"/>
              <w:gridCol w:w="28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jc w:val="center"/>
              </w:trPr>
              <w:tc>
                <w:tcPr>
                  <w:tcW w:w="1159" w:type="dxa"/>
                  <w:noWrap w:val="0"/>
                  <w:vAlign w:val="center"/>
                </w:tcPr>
                <w:p>
                  <w:pPr>
                    <w:bidi w:val="0"/>
                    <w:spacing w:beforeAutospacing="0" w:afterAutospacing="0" w:line="0" w:lineRule="atLeast"/>
                    <w:ind w:left="0" w:leftChars="0" w:right="0" w:rightChars="0"/>
                    <w:contextualSpacing/>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类别</w:t>
                  </w:r>
                </w:p>
              </w:tc>
              <w:tc>
                <w:tcPr>
                  <w:tcW w:w="1363" w:type="dxa"/>
                  <w:noWrap w:val="0"/>
                  <w:vAlign w:val="center"/>
                </w:tcPr>
                <w:p>
                  <w:pPr>
                    <w:bidi w:val="0"/>
                    <w:spacing w:beforeAutospacing="0" w:afterAutospacing="0" w:line="0" w:lineRule="atLeast"/>
                    <w:ind w:left="0" w:leftChars="0" w:right="0" w:rightChars="0"/>
                    <w:contextualSpacing/>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名称</w:t>
                  </w:r>
                </w:p>
              </w:tc>
              <w:tc>
                <w:tcPr>
                  <w:tcW w:w="3015" w:type="dxa"/>
                  <w:noWrap w:val="0"/>
                  <w:vAlign w:val="center"/>
                </w:tcPr>
                <w:p>
                  <w:pPr>
                    <w:bidi w:val="0"/>
                    <w:spacing w:beforeAutospacing="0" w:afterAutospacing="0" w:line="0" w:lineRule="atLeast"/>
                    <w:ind w:left="0" w:leftChars="0" w:right="0" w:rightChars="0"/>
                    <w:contextualSpacing/>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预测排放量</w:t>
                  </w:r>
                </w:p>
              </w:tc>
              <w:tc>
                <w:tcPr>
                  <w:tcW w:w="2856" w:type="dxa"/>
                  <w:noWrap w:val="0"/>
                  <w:vAlign w:val="center"/>
                </w:tcPr>
                <w:p>
                  <w:pPr>
                    <w:bidi w:val="0"/>
                    <w:spacing w:beforeAutospacing="0" w:afterAutospacing="0" w:line="0" w:lineRule="atLeast"/>
                    <w:ind w:left="0" w:leftChars="0" w:right="0" w:rightChars="0"/>
                    <w:contextualSpacing/>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核定排放量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59" w:type="dxa"/>
                  <w:noWrap w:val="0"/>
                  <w:vAlign w:val="center"/>
                </w:tcPr>
                <w:p>
                  <w:pPr>
                    <w:bidi w:val="0"/>
                    <w:spacing w:beforeAutospacing="0" w:afterAutospacing="0" w:line="0" w:lineRule="atLeast"/>
                    <w:ind w:left="0" w:leftChars="0" w:right="0" w:rightChars="0"/>
                    <w:contextualSpacing/>
                    <w:jc w:val="center"/>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废气</w:t>
                  </w:r>
                </w:p>
              </w:tc>
              <w:tc>
                <w:tcPr>
                  <w:tcW w:w="1363" w:type="dxa"/>
                  <w:noWrap w:val="0"/>
                  <w:vAlign w:val="center"/>
                </w:tcPr>
                <w:p>
                  <w:pPr>
                    <w:widowControl/>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颗粒物</w:t>
                  </w:r>
                </w:p>
              </w:tc>
              <w:tc>
                <w:tcPr>
                  <w:tcW w:w="3015" w:type="dxa"/>
                  <w:noWrap w:val="0"/>
                  <w:vAlign w:val="center"/>
                </w:tcPr>
                <w:p>
                  <w:pPr>
                    <w:widowControl/>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28.445</w:t>
                  </w:r>
                </w:p>
              </w:tc>
              <w:tc>
                <w:tcPr>
                  <w:tcW w:w="2856" w:type="dxa"/>
                  <w:noWrap w:val="0"/>
                  <w:vAlign w:val="center"/>
                </w:tcPr>
                <w:p>
                  <w:pPr>
                    <w:widowControl/>
                    <w:bidi w:val="0"/>
                    <w:adjustRightInd w:val="0"/>
                    <w:snapToGrid w:val="0"/>
                    <w:spacing w:beforeAutospacing="0" w:afterAutospacing="0"/>
                    <w:ind w:left="0" w:leftChars="0" w:right="0" w:rightChars="0"/>
                    <w:jc w:val="center"/>
                    <w:rPr>
                      <w:rFonts w:hint="default" w:ascii="Times New Roman" w:hAnsi="Times New Roman" w:eastAsia="宋体" w:cs="Times New Roman"/>
                      <w:color w:val="auto"/>
                      <w:kern w:val="2"/>
                      <w:sz w:val="24"/>
                      <w:szCs w:val="24"/>
                      <w:highlight w:val="none"/>
                      <w:lang w:val="en-US" w:eastAsia="zh-CN" w:bidi="ar-SA"/>
                    </w:rPr>
                  </w:pPr>
                  <w:r>
                    <w:rPr>
                      <w:rFonts w:hint="eastAsia" w:cs="Times New Roman"/>
                      <w:color w:val="auto"/>
                      <w:sz w:val="24"/>
                      <w:szCs w:val="24"/>
                      <w:highlight w:val="none"/>
                      <w:lang w:val="en-US" w:eastAsia="zh-CN"/>
                    </w:rPr>
                    <w:t>79.295</w:t>
                  </w:r>
                </w:p>
              </w:tc>
            </w:tr>
          </w:tbl>
          <w:p>
            <w:pPr>
              <w:pStyle w:val="36"/>
              <w:rPr>
                <w:color w:val="auto"/>
                <w:sz w:val="24"/>
                <w:szCs w:val="24"/>
              </w:rPr>
            </w:pPr>
          </w:p>
        </w:tc>
      </w:tr>
    </w:tbl>
    <w:p>
      <w:pPr>
        <w:pStyle w:val="25"/>
        <w:jc w:val="center"/>
        <w:outlineLvl w:val="0"/>
        <w:rPr>
          <w:rFonts w:ascii="黑体" w:hAnsi="黑体" w:eastAsia="黑体"/>
          <w:snapToGrid w:val="0"/>
          <w:color w:val="auto"/>
          <w:szCs w:val="24"/>
          <w:highlight w:val="none"/>
        </w:rPr>
      </w:pPr>
      <w:r>
        <w:rPr>
          <w:rFonts w:ascii="黑体" w:hAnsi="黑体" w:eastAsia="黑体"/>
          <w:snapToGrid w:val="0"/>
          <w:color w:val="auto"/>
          <w:szCs w:val="24"/>
        </w:rPr>
        <w:br w:type="page"/>
      </w:r>
      <w:bookmarkStart w:id="17" w:name="_Toc32671"/>
      <w:r>
        <w:rPr>
          <w:rFonts w:hint="eastAsia" w:ascii="Times New Roman" w:hAnsi="Times New Roman" w:eastAsia="黑体"/>
          <w:snapToGrid w:val="0"/>
          <w:color w:val="auto"/>
          <w:sz w:val="30"/>
          <w:szCs w:val="30"/>
          <w:highlight w:val="none"/>
        </w:rPr>
        <w:t>四、主要环境影响和保护措施</w:t>
      </w:r>
      <w:bookmarkEnd w:id="17"/>
    </w:p>
    <w:tbl>
      <w:tblPr>
        <w:tblStyle w:val="29"/>
        <w:tblW w:w="1017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96"/>
        <w:gridCol w:w="987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91" w:hRule="atLeast"/>
          <w:jc w:val="center"/>
        </w:trPr>
        <w:tc>
          <w:tcPr>
            <w:tcW w:w="296" w:type="dxa"/>
            <w:tcMar>
              <w:left w:w="28" w:type="dxa"/>
              <w:right w:w="28" w:type="dxa"/>
            </w:tcMar>
            <w:vAlign w:val="center"/>
          </w:tcPr>
          <w:p>
            <w:pPr>
              <w:pStyle w:val="25"/>
              <w:adjustRightInd w:val="0"/>
              <w:snapToGrid w:val="0"/>
              <w:spacing w:before="0" w:beforeAutospacing="0" w:after="0" w:afterAutospacing="0"/>
              <w:jc w:val="center"/>
              <w:rPr>
                <w:rFonts w:cs="宋体"/>
                <w:color w:val="auto"/>
                <w:kern w:val="2"/>
                <w:sz w:val="24"/>
                <w:szCs w:val="24"/>
              </w:rPr>
            </w:pPr>
            <w:r>
              <w:rPr>
                <w:rFonts w:hint="eastAsia" w:cs="宋体"/>
                <w:color w:val="auto"/>
                <w:kern w:val="2"/>
                <w:sz w:val="24"/>
                <w:szCs w:val="24"/>
              </w:rPr>
              <w:t>施工</w:t>
            </w:r>
          </w:p>
          <w:p>
            <w:pPr>
              <w:pStyle w:val="25"/>
              <w:adjustRightInd w:val="0"/>
              <w:snapToGrid w:val="0"/>
              <w:spacing w:before="0" w:beforeAutospacing="0" w:after="0" w:afterAutospacing="0"/>
              <w:jc w:val="center"/>
              <w:rPr>
                <w:rFonts w:cs="宋体"/>
                <w:color w:val="auto"/>
                <w:kern w:val="2"/>
                <w:sz w:val="24"/>
                <w:szCs w:val="24"/>
              </w:rPr>
            </w:pPr>
            <w:r>
              <w:rPr>
                <w:rFonts w:hint="eastAsia" w:cs="宋体"/>
                <w:color w:val="auto"/>
                <w:kern w:val="2"/>
                <w:sz w:val="24"/>
                <w:szCs w:val="24"/>
              </w:rPr>
              <w:t>期环</w:t>
            </w:r>
          </w:p>
          <w:p>
            <w:pPr>
              <w:pStyle w:val="25"/>
              <w:adjustRightInd w:val="0"/>
              <w:snapToGrid w:val="0"/>
              <w:spacing w:before="0" w:beforeAutospacing="0" w:after="0" w:afterAutospacing="0"/>
              <w:jc w:val="center"/>
              <w:rPr>
                <w:rFonts w:cs="宋体"/>
                <w:color w:val="auto"/>
                <w:kern w:val="2"/>
                <w:sz w:val="24"/>
                <w:szCs w:val="24"/>
              </w:rPr>
            </w:pPr>
            <w:r>
              <w:rPr>
                <w:rFonts w:hint="eastAsia" w:cs="宋体"/>
                <w:color w:val="auto"/>
                <w:kern w:val="2"/>
                <w:sz w:val="24"/>
                <w:szCs w:val="24"/>
              </w:rPr>
              <w:t>境</w:t>
            </w:r>
            <w:r>
              <w:rPr>
                <w:rFonts w:hint="eastAsia" w:cs="宋体"/>
                <w:color w:val="auto"/>
                <w:kern w:val="2"/>
                <w:sz w:val="24"/>
                <w:szCs w:val="24"/>
                <w:lang w:val="en-US" w:eastAsia="zh-CN"/>
              </w:rPr>
              <w:t>和</w:t>
            </w:r>
            <w:r>
              <w:rPr>
                <w:rFonts w:hint="eastAsia" w:cs="宋体"/>
                <w:color w:val="auto"/>
                <w:kern w:val="2"/>
                <w:sz w:val="24"/>
                <w:szCs w:val="24"/>
              </w:rPr>
              <w:t>保</w:t>
            </w:r>
          </w:p>
          <w:p>
            <w:pPr>
              <w:pStyle w:val="25"/>
              <w:adjustRightInd w:val="0"/>
              <w:snapToGrid w:val="0"/>
              <w:spacing w:before="0" w:beforeAutospacing="0" w:after="0" w:afterAutospacing="0"/>
              <w:jc w:val="center"/>
              <w:rPr>
                <w:rFonts w:cs="宋体"/>
                <w:color w:val="auto"/>
                <w:kern w:val="2"/>
                <w:sz w:val="24"/>
                <w:szCs w:val="24"/>
              </w:rPr>
            </w:pPr>
            <w:r>
              <w:rPr>
                <w:rFonts w:hint="eastAsia" w:cs="宋体"/>
                <w:color w:val="auto"/>
                <w:kern w:val="2"/>
                <w:sz w:val="24"/>
                <w:szCs w:val="24"/>
              </w:rPr>
              <w:t>护措</w:t>
            </w:r>
          </w:p>
          <w:p>
            <w:pPr>
              <w:pStyle w:val="25"/>
              <w:adjustRightInd w:val="0"/>
              <w:snapToGrid w:val="0"/>
              <w:spacing w:before="0" w:beforeAutospacing="0" w:after="0" w:afterAutospacing="0"/>
              <w:jc w:val="center"/>
              <w:rPr>
                <w:rFonts w:cs="宋体"/>
                <w:bCs/>
                <w:color w:val="auto"/>
                <w:kern w:val="2"/>
                <w:sz w:val="24"/>
                <w:szCs w:val="24"/>
              </w:rPr>
            </w:pPr>
            <w:r>
              <w:rPr>
                <w:rFonts w:hint="eastAsia" w:cs="宋体"/>
                <w:color w:val="auto"/>
                <w:kern w:val="2"/>
                <w:sz w:val="24"/>
                <w:szCs w:val="24"/>
              </w:rPr>
              <w:t>施</w:t>
            </w:r>
          </w:p>
        </w:tc>
        <w:tc>
          <w:tcPr>
            <w:tcW w:w="9874" w:type="dxa"/>
          </w:tcPr>
          <w:p>
            <w:pPr>
              <w:widowControl w:val="0"/>
              <w:adjustRightInd w:val="0"/>
              <w:snapToGrid w:val="0"/>
              <w:spacing w:line="360" w:lineRule="auto"/>
              <w:ind w:firstLine="480" w:firstLineChars="200"/>
              <w:jc w:val="both"/>
              <w:rPr>
                <w:rFonts w:ascii="Times New Roman" w:hAnsi="Times New Roman" w:cs="Times New Roman"/>
                <w:bCs/>
                <w:color w:val="auto"/>
                <w:sz w:val="24"/>
                <w:szCs w:val="24"/>
              </w:rPr>
            </w:pPr>
            <w:r>
              <w:rPr>
                <w:rFonts w:ascii="Times New Roman" w:hAnsi="Times New Roman" w:cs="Times New Roman"/>
                <w:bCs/>
                <w:color w:val="auto"/>
                <w:sz w:val="24"/>
                <w:szCs w:val="24"/>
              </w:rPr>
              <w:t>1、施工期废水防治措施</w:t>
            </w:r>
          </w:p>
          <w:p>
            <w:pPr>
              <w:widowControl w:val="0"/>
              <w:adjustRightInd w:val="0"/>
              <w:snapToGrid w:val="0"/>
              <w:spacing w:line="360" w:lineRule="auto"/>
              <w:ind w:firstLine="480" w:firstLineChars="200"/>
              <w:jc w:val="both"/>
              <w:rPr>
                <w:rFonts w:ascii="Times New Roman" w:hAnsi="Times New Roman" w:cs="Times New Roman"/>
                <w:bCs/>
                <w:color w:val="auto"/>
                <w:sz w:val="24"/>
                <w:szCs w:val="24"/>
              </w:rPr>
            </w:pPr>
            <w:r>
              <w:rPr>
                <w:rFonts w:ascii="Times New Roman" w:hAnsi="Times New Roman" w:cs="Times New Roman"/>
                <w:bCs/>
                <w:color w:val="auto"/>
                <w:sz w:val="24"/>
                <w:szCs w:val="24"/>
              </w:rPr>
              <w:t>工程施工期间，施工单位应严格执行《建设工程施工场地文明施工及环境管理暂行规定》，对地面污水的排放进行组织设计，严禁乱排和污染道路、环境等，严禁将施工污水散排。施工过程中产生的施工废水应进行收集、沉淀处理后用于场内洒水</w:t>
            </w:r>
            <w:r>
              <w:rPr>
                <w:rFonts w:hint="eastAsia" w:cs="Times New Roman"/>
                <w:bCs/>
                <w:color w:val="auto"/>
                <w:sz w:val="24"/>
                <w:szCs w:val="24"/>
                <w:lang w:val="en-US" w:eastAsia="zh-CN"/>
              </w:rPr>
              <w:t>降尘</w:t>
            </w:r>
            <w:r>
              <w:rPr>
                <w:rFonts w:ascii="Times New Roman" w:hAnsi="Times New Roman" w:cs="Times New Roman"/>
                <w:bCs/>
                <w:color w:val="auto"/>
                <w:sz w:val="24"/>
                <w:szCs w:val="24"/>
              </w:rPr>
              <w:t>。生活污水排入防渗旱厕，定期清掏外运堆肥。在认真落实上述措施的基础上，施工废水对施工现场周围的环境影响较小，伴随施工期的结束也将结束。</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2、施工期大气污染防治措施</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为使施工过程中产生的粉尘和废气对周围环境空气的影响降低到最小程度，建议采取以下防护措施：</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hint="eastAsia"/>
                <w:b w:val="0"/>
                <w:bCs/>
                <w:color w:val="auto"/>
                <w:sz w:val="24"/>
                <w:szCs w:val="24"/>
              </w:rPr>
              <w:t>①</w:t>
            </w:r>
            <w:r>
              <w:rPr>
                <w:rFonts w:ascii="Times New Roman" w:hAnsi="Times New Roman" w:cs="Times New Roman"/>
                <w:b w:val="0"/>
                <w:bCs/>
                <w:color w:val="auto"/>
                <w:sz w:val="24"/>
                <w:szCs w:val="24"/>
              </w:rPr>
              <w:t>在施工作业现场设置围挡。容易产生粉尘的施工过程应洒水作业，使作业面保持一定的湿度；对施工场地内松散、干涸的表土也应经常洒水防止粉尘、扬尘；回填土方时，在表层土质干燥时应适当洒水，防止粉尘飞扬；</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hint="eastAsia"/>
                <w:b w:val="0"/>
                <w:bCs/>
                <w:color w:val="auto"/>
                <w:sz w:val="24"/>
                <w:szCs w:val="24"/>
              </w:rPr>
              <w:t>②</w:t>
            </w:r>
            <w:r>
              <w:rPr>
                <w:rFonts w:ascii="Times New Roman" w:hAnsi="Times New Roman" w:cs="Times New Roman"/>
                <w:b w:val="0"/>
                <w:bCs/>
                <w:color w:val="auto"/>
                <w:sz w:val="24"/>
                <w:szCs w:val="24"/>
              </w:rPr>
              <w:t>加强回填土方堆放场的管理，要制定土方表面压实、定期喷水、覆盖等措施；不需要的泥土，建筑材料弃渣应及时运走，不宜长时间堆积；</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hint="eastAsia"/>
                <w:b w:val="0"/>
                <w:bCs/>
                <w:color w:val="auto"/>
                <w:sz w:val="24"/>
                <w:szCs w:val="24"/>
              </w:rPr>
              <w:t>③</w:t>
            </w:r>
            <w:r>
              <w:rPr>
                <w:rFonts w:ascii="Times New Roman" w:hAnsi="Times New Roman" w:cs="Times New Roman"/>
                <w:b w:val="0"/>
                <w:bCs/>
                <w:color w:val="auto"/>
                <w:sz w:val="24"/>
                <w:szCs w:val="24"/>
              </w:rPr>
              <w:t>应使用商品混凝土。运输车辆装载不宜过满，保证运输过程中不散落；并规划好运输车辆的运行路线与时间，尽量避免在繁华区、交通集中区和居民区等敏感区行驶；</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hint="eastAsia"/>
                <w:b w:val="0"/>
                <w:bCs/>
                <w:color w:val="auto"/>
                <w:sz w:val="24"/>
                <w:szCs w:val="24"/>
              </w:rPr>
              <w:t>④</w:t>
            </w:r>
            <w:r>
              <w:rPr>
                <w:rFonts w:ascii="Times New Roman" w:hAnsi="Times New Roman" w:cs="Times New Roman"/>
                <w:b w:val="0"/>
                <w:bCs/>
                <w:color w:val="auto"/>
                <w:sz w:val="24"/>
                <w:szCs w:val="24"/>
              </w:rPr>
              <w:t>运输车辆加蓬盖，且出装、卸场地前应先冲洗干净，减少车轮、底盘等携带泥土散落路面；</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hint="eastAsia"/>
                <w:b w:val="0"/>
                <w:bCs/>
                <w:color w:val="auto"/>
                <w:sz w:val="24"/>
                <w:szCs w:val="24"/>
              </w:rPr>
              <w:t>⑤</w:t>
            </w:r>
            <w:r>
              <w:rPr>
                <w:rFonts w:ascii="Times New Roman" w:hAnsi="Times New Roman" w:cs="Times New Roman"/>
                <w:b w:val="0"/>
                <w:bCs/>
                <w:color w:val="auto"/>
                <w:sz w:val="24"/>
                <w:szCs w:val="24"/>
              </w:rPr>
              <w:t>对运输过程中散落在路面上的泥土要及时清扫，以减少运行过程中的扬尘；</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经上述治理后，施工期颗粒物排放浓度满足《大气污染物综合排放标准》（GB16297-1996）表2中颗粒物无组织排放监控浓度限值要求，对周围环境空气的影响较小。</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3、施工期噪声防治措施</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hint="eastAsia" w:cs="Times New Roman"/>
                <w:b w:val="0"/>
                <w:bCs/>
                <w:color w:val="auto"/>
                <w:sz w:val="24"/>
                <w:szCs w:val="24"/>
                <w:lang w:val="en-US" w:eastAsia="zh-CN"/>
              </w:rPr>
              <w:t>施工期噪声主要为施工机械设备噪声，物料装卸碰撞噪声。</w:t>
            </w:r>
            <w:r>
              <w:rPr>
                <w:rFonts w:ascii="Times New Roman" w:hAnsi="Times New Roman" w:cs="Times New Roman"/>
                <w:b w:val="0"/>
                <w:bCs/>
                <w:color w:val="auto"/>
                <w:sz w:val="24"/>
                <w:szCs w:val="24"/>
              </w:rPr>
              <w:t>施工噪声的防治主要是通过合理安排施工时间、距离防护、使用低噪声机械设备等措施来实施的。</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（1）合理安排施工时间，可避免施工噪声扰民。</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2）选用低噪声机械、设备是从声源上对噪声进行控制，淘汰高噪声施工机械，推广使用低噪声的施工机械，产生噪声的施工设备加强维护和维修工作，对控制施工噪声的影响很有效，如液压机械较燃油机械平稳，噪声低10dB（A）以上。</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经上述治理后，施工期产生的噪声满足</w:t>
            </w:r>
            <w:r>
              <w:rPr>
                <w:rFonts w:hint="eastAsia" w:ascii="Times New Roman" w:hAnsi="Times New Roman" w:cs="Times New Roman"/>
                <w:b w:val="0"/>
                <w:bCs/>
                <w:color w:val="auto"/>
                <w:sz w:val="24"/>
                <w:szCs w:val="24"/>
              </w:rPr>
              <w:t>《建筑施工噪声排放标准》（GB12523-2025）</w:t>
            </w:r>
            <w:r>
              <w:rPr>
                <w:rFonts w:ascii="Times New Roman" w:hAnsi="Times New Roman" w:cs="Times New Roman"/>
                <w:b w:val="0"/>
                <w:bCs/>
                <w:color w:val="auto"/>
                <w:sz w:val="24"/>
                <w:szCs w:val="24"/>
              </w:rPr>
              <w:t>中要求。</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4、施工期固体废物防治措施</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为减轻施工人员生活垃圾、建筑垃圾及弃土对环境的影响，建议采取如下措施：</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（1）施工人员生活垃圾收集后，送至生活垃圾指定地点，由环卫部门统一收集处理。建筑垃圾集中收集，统一清运。</w:t>
            </w:r>
          </w:p>
          <w:p>
            <w:pPr>
              <w:pStyle w:val="116"/>
              <w:spacing w:before="0" w:after="0" w:line="360" w:lineRule="auto"/>
              <w:ind w:firstLine="480" w:firstLineChars="200"/>
              <w:jc w:val="both"/>
              <w:outlineLvl w:val="9"/>
              <w:rPr>
                <w:rFonts w:ascii="Times New Roman" w:hAnsi="Times New Roman" w:cs="Times New Roman"/>
                <w:b w:val="0"/>
                <w:bCs/>
                <w:color w:val="auto"/>
                <w:sz w:val="24"/>
                <w:szCs w:val="24"/>
              </w:rPr>
            </w:pPr>
            <w:r>
              <w:rPr>
                <w:rFonts w:ascii="Times New Roman" w:hAnsi="Times New Roman" w:cs="Times New Roman"/>
                <w:b w:val="0"/>
                <w:bCs/>
                <w:color w:val="auto"/>
                <w:sz w:val="24"/>
                <w:szCs w:val="24"/>
              </w:rPr>
              <w:t>（</w:t>
            </w:r>
            <w:r>
              <w:rPr>
                <w:rFonts w:hint="eastAsia" w:cs="Times New Roman"/>
                <w:b w:val="0"/>
                <w:bCs/>
                <w:color w:val="auto"/>
                <w:sz w:val="24"/>
                <w:szCs w:val="24"/>
                <w:lang w:val="en-US" w:eastAsia="zh-CN"/>
              </w:rPr>
              <w:t>2</w:t>
            </w:r>
            <w:r>
              <w:rPr>
                <w:rFonts w:ascii="Times New Roman" w:hAnsi="Times New Roman" w:cs="Times New Roman"/>
                <w:b w:val="0"/>
                <w:bCs/>
                <w:color w:val="auto"/>
                <w:sz w:val="24"/>
                <w:szCs w:val="24"/>
              </w:rPr>
              <w:t>）车辆运输散体物料和废弃物时，必须密闭、包扎、覆盖，不得沿途漏撒；运载土方的车辆必须在规定的时间内，按指定路段行驶。</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color w:val="auto"/>
                <w:sz w:val="24"/>
                <w:szCs w:val="24"/>
              </w:rPr>
            </w:pPr>
            <w:r>
              <w:rPr>
                <w:rFonts w:ascii="Times New Roman" w:hAnsi="Times New Roman" w:cs="Times New Roman"/>
                <w:b w:val="0"/>
                <w:bCs/>
                <w:color w:val="auto"/>
                <w:sz w:val="24"/>
                <w:szCs w:val="24"/>
              </w:rPr>
              <w:t>经上述治理后，施工期产生的固体废物对周围环境的影响较小。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96" w:type="dxa"/>
            <w:tcMar>
              <w:left w:w="28" w:type="dxa"/>
              <w:right w:w="28" w:type="dxa"/>
            </w:tcMar>
            <w:vAlign w:val="center"/>
          </w:tcPr>
          <w:p>
            <w:pPr>
              <w:adjustRightInd w:val="0"/>
              <w:snapToGrid w:val="0"/>
              <w:jc w:val="center"/>
              <w:rPr>
                <w:rFonts w:ascii="宋体" w:hAnsi="宋体" w:cs="宋体"/>
                <w:bCs/>
                <w:color w:val="auto"/>
                <w:sz w:val="24"/>
                <w:szCs w:val="24"/>
              </w:rPr>
            </w:pPr>
            <w:r>
              <w:rPr>
                <w:rFonts w:hint="eastAsia" w:ascii="宋体" w:hAnsi="宋体" w:cs="宋体"/>
                <w:bCs/>
                <w:color w:val="auto"/>
                <w:sz w:val="24"/>
                <w:szCs w:val="24"/>
              </w:rPr>
              <w:t>运营</w:t>
            </w:r>
          </w:p>
          <w:p>
            <w:pPr>
              <w:adjustRightInd w:val="0"/>
              <w:snapToGrid w:val="0"/>
              <w:jc w:val="center"/>
              <w:rPr>
                <w:rFonts w:ascii="宋体" w:hAnsi="宋体" w:cs="宋体"/>
                <w:bCs/>
                <w:color w:val="auto"/>
                <w:sz w:val="24"/>
                <w:szCs w:val="24"/>
              </w:rPr>
            </w:pPr>
            <w:r>
              <w:rPr>
                <w:rFonts w:hint="eastAsia" w:ascii="宋体" w:hAnsi="宋体" w:cs="宋体"/>
                <w:bCs/>
                <w:color w:val="auto"/>
                <w:sz w:val="24"/>
                <w:szCs w:val="24"/>
              </w:rPr>
              <w:t>期环</w:t>
            </w:r>
          </w:p>
          <w:p>
            <w:pPr>
              <w:adjustRightInd w:val="0"/>
              <w:snapToGrid w:val="0"/>
              <w:jc w:val="center"/>
              <w:rPr>
                <w:rFonts w:ascii="宋体" w:hAnsi="宋体" w:cs="宋体"/>
                <w:bCs/>
                <w:color w:val="auto"/>
                <w:sz w:val="24"/>
                <w:szCs w:val="24"/>
              </w:rPr>
            </w:pPr>
            <w:r>
              <w:rPr>
                <w:rFonts w:hint="eastAsia" w:ascii="宋体" w:hAnsi="宋体" w:cs="宋体"/>
                <w:bCs/>
                <w:color w:val="auto"/>
                <w:sz w:val="24"/>
                <w:szCs w:val="24"/>
              </w:rPr>
              <w:t>境影</w:t>
            </w:r>
          </w:p>
          <w:p>
            <w:pPr>
              <w:adjustRightInd w:val="0"/>
              <w:snapToGrid w:val="0"/>
              <w:jc w:val="center"/>
              <w:rPr>
                <w:rFonts w:ascii="宋体" w:hAnsi="宋体" w:cs="宋体"/>
                <w:bCs/>
                <w:color w:val="auto"/>
                <w:sz w:val="24"/>
                <w:szCs w:val="24"/>
              </w:rPr>
            </w:pPr>
            <w:r>
              <w:rPr>
                <w:rFonts w:hint="eastAsia" w:ascii="宋体" w:hAnsi="宋体" w:cs="宋体"/>
                <w:bCs/>
                <w:color w:val="auto"/>
                <w:sz w:val="24"/>
                <w:szCs w:val="24"/>
              </w:rPr>
              <w:t>响和</w:t>
            </w:r>
          </w:p>
          <w:p>
            <w:pPr>
              <w:adjustRightInd w:val="0"/>
              <w:snapToGrid w:val="0"/>
              <w:jc w:val="center"/>
              <w:rPr>
                <w:rFonts w:ascii="宋体" w:hAnsi="宋体" w:cs="宋体"/>
                <w:bCs/>
                <w:color w:val="auto"/>
                <w:sz w:val="24"/>
                <w:szCs w:val="24"/>
              </w:rPr>
            </w:pPr>
            <w:r>
              <w:rPr>
                <w:rFonts w:hint="eastAsia" w:ascii="宋体" w:hAnsi="宋体" w:cs="宋体"/>
                <w:bCs/>
                <w:color w:val="auto"/>
                <w:sz w:val="24"/>
                <w:szCs w:val="24"/>
              </w:rPr>
              <w:t>保护</w:t>
            </w:r>
          </w:p>
          <w:p>
            <w:pPr>
              <w:adjustRightInd w:val="0"/>
              <w:snapToGrid w:val="0"/>
              <w:jc w:val="center"/>
              <w:rPr>
                <w:rFonts w:ascii="宋体" w:hAnsi="宋体" w:cs="宋体"/>
                <w:bCs/>
                <w:color w:val="auto"/>
                <w:sz w:val="24"/>
                <w:szCs w:val="24"/>
              </w:rPr>
            </w:pPr>
            <w:r>
              <w:rPr>
                <w:rFonts w:hint="eastAsia" w:ascii="宋体" w:hAnsi="宋体" w:cs="宋体"/>
                <w:bCs/>
                <w:color w:val="auto"/>
                <w:sz w:val="24"/>
                <w:szCs w:val="24"/>
              </w:rPr>
              <w:t>措施</w:t>
            </w:r>
          </w:p>
        </w:tc>
        <w:tc>
          <w:tcPr>
            <w:tcW w:w="9874" w:type="dxa"/>
            <w:tcBorders>
              <w:bottom w:val="single" w:color="auto" w:sz="4" w:space="0"/>
            </w:tcBorders>
          </w:tcPr>
          <w:p>
            <w:pPr>
              <w:pStyle w:val="25"/>
              <w:widowControl w:val="0"/>
              <w:wordWrap w:val="0"/>
              <w:spacing w:before="120" w:beforeLines="50" w:beforeAutospacing="0" w:after="0" w:afterAutospacing="0" w:line="360" w:lineRule="auto"/>
              <w:ind w:firstLine="482" w:firstLineChars="200"/>
              <w:rPr>
                <w:rFonts w:ascii="Times New Roman" w:hAnsi="Times New Roman"/>
                <w:b/>
                <w:bCs/>
                <w:snapToGrid w:val="0"/>
                <w:color w:val="auto"/>
                <w:sz w:val="24"/>
                <w:szCs w:val="24"/>
              </w:rPr>
            </w:pPr>
            <w:r>
              <w:rPr>
                <w:rFonts w:ascii="Times New Roman" w:hAnsi="Times New Roman"/>
                <w:b/>
                <w:bCs/>
                <w:snapToGrid w:val="0"/>
                <w:color w:val="auto"/>
                <w:sz w:val="24"/>
                <w:szCs w:val="24"/>
              </w:rPr>
              <w:t>一、废气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（1）原料卸料</w:t>
            </w:r>
            <w:r>
              <w:rPr>
                <w:rFonts w:hint="eastAsia" w:cs="Times New Roman"/>
                <w:color w:val="auto"/>
                <w:kern w:val="0"/>
                <w:sz w:val="24"/>
                <w:szCs w:val="24"/>
                <w:lang w:val="en-US" w:eastAsia="zh-CN" w:bidi="ar"/>
              </w:rPr>
              <w:t>、原料成品</w:t>
            </w:r>
            <w:r>
              <w:rPr>
                <w:rFonts w:hint="default" w:ascii="Times New Roman" w:hAnsi="Times New Roman" w:eastAsia="宋体" w:cs="Times New Roman"/>
                <w:color w:val="auto"/>
                <w:kern w:val="0"/>
                <w:sz w:val="24"/>
                <w:szCs w:val="24"/>
                <w:lang w:val="en-US" w:eastAsia="zh-CN" w:bidi="ar"/>
              </w:rPr>
              <w:t xml:space="preserve">堆放扬尘 </w:t>
            </w:r>
          </w:p>
          <w:p>
            <w:pPr>
              <w:pStyle w:val="11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highlight w:val="none"/>
                <w:lang w:val="en-US" w:eastAsia="zh-CN" w:bidi="ar"/>
              </w:rPr>
              <w:t>项目在原料卸料时会产生扬尘，设置围挡</w:t>
            </w:r>
            <w:r>
              <w:rPr>
                <w:rFonts w:hint="eastAsia"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围挡高度</w:t>
            </w:r>
            <w:r>
              <w:rPr>
                <w:rFonts w:hint="eastAsia" w:eastAsia="宋体" w:cs="Times New Roman"/>
                <w:color w:val="auto"/>
                <w:kern w:val="0"/>
                <w:sz w:val="24"/>
                <w:szCs w:val="24"/>
                <w:highlight w:val="none"/>
                <w:lang w:val="en-US" w:eastAsia="zh-CN" w:bidi="ar"/>
              </w:rPr>
              <w:t>3.5</w:t>
            </w:r>
            <w:r>
              <w:rPr>
                <w:rFonts w:hint="eastAsia"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lang w:val="en-US" w:eastAsia="zh-CN" w:bidi="ar"/>
              </w:rPr>
              <w:t>参照《逸散性工业粉尘控制技术》，物料在卸料堆场过程中扬尘的产生量为0.02kg/t·物料，项目</w:t>
            </w:r>
            <w:r>
              <w:rPr>
                <w:rFonts w:hint="eastAsia" w:eastAsia="宋体" w:cs="Times New Roman"/>
                <w:color w:val="auto"/>
                <w:kern w:val="0"/>
                <w:sz w:val="24"/>
                <w:szCs w:val="24"/>
                <w:highlight w:val="none"/>
                <w:lang w:val="en-US" w:eastAsia="zh-CN" w:bidi="ar"/>
              </w:rPr>
              <w:t>原料600000</w:t>
            </w:r>
            <w:r>
              <w:rPr>
                <w:rFonts w:hint="default" w:ascii="Times New Roman" w:hAnsi="Times New Roman" w:eastAsia="宋体" w:cs="Times New Roman"/>
                <w:color w:val="auto"/>
                <w:kern w:val="0"/>
                <w:sz w:val="24"/>
                <w:szCs w:val="24"/>
                <w:highlight w:val="none"/>
                <w:lang w:val="en-US" w:eastAsia="zh-CN" w:bidi="ar"/>
              </w:rPr>
              <w:t>t，则原料卸料堆放过程中扬尘产生量约为</w:t>
            </w:r>
            <w:r>
              <w:rPr>
                <w:rFonts w:hint="eastAsia" w:eastAsia="宋体"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zh-CN" w:bidi="ar"/>
              </w:rPr>
              <w:t>t/a</w:t>
            </w:r>
            <w:r>
              <w:rPr>
                <w:rFonts w:hint="eastAsia" w:eastAsia="宋体" w:cs="Times New Roman"/>
                <w:color w:val="auto"/>
                <w:kern w:val="0"/>
                <w:sz w:val="24"/>
                <w:szCs w:val="24"/>
                <w:highlight w:val="none"/>
                <w:lang w:val="en-US" w:eastAsia="zh-CN" w:bidi="ar"/>
              </w:rPr>
              <w:t>，6kg/h</w:t>
            </w:r>
            <w:r>
              <w:rPr>
                <w:rFonts w:hint="default" w:ascii="Times New Roman" w:hAnsi="Times New Roman" w:eastAsia="宋体" w:cs="Times New Roman"/>
                <w:color w:val="auto"/>
                <w:kern w:val="0"/>
                <w:sz w:val="24"/>
                <w:szCs w:val="24"/>
                <w:highlight w:val="none"/>
                <w:lang w:val="en-US" w:eastAsia="zh-CN" w:bidi="ar"/>
              </w:rPr>
              <w:t>。针对项目原料卸料堆放扬尘污染，企业采取的措施为：</w:t>
            </w:r>
            <w:r>
              <w:rPr>
                <w:rFonts w:hint="default" w:ascii="Times New Roman" w:hAnsi="Times New Roman" w:eastAsia="宋体" w:cs="Times New Roman"/>
                <w:color w:val="auto"/>
                <w:kern w:val="0"/>
                <w:sz w:val="24"/>
                <w:szCs w:val="24"/>
                <w:lang w:val="en-US" w:eastAsia="zh-CN" w:bidi="ar"/>
              </w:rPr>
              <w:t>装卸过程在固定点位进行装卸，落料时，物料距离地面高度不大于0.3m，</w:t>
            </w:r>
            <w:r>
              <w:rPr>
                <w:rFonts w:hint="eastAsia" w:ascii="Times New Roman" w:hAnsi="Times New Roman" w:eastAsia="宋体" w:cs="Times New Roman"/>
                <w:color w:val="auto"/>
                <w:kern w:val="0"/>
                <w:sz w:val="24"/>
                <w:szCs w:val="24"/>
                <w:lang w:val="en-US" w:eastAsia="zh-CN" w:bidi="ar"/>
              </w:rPr>
              <w:t>洒水抑尘</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sz w:val="24"/>
                <w:szCs w:val="24"/>
              </w:rPr>
              <w:t>根据《扬尘源颗粒物排放清单编制技术指南》</w:t>
            </w:r>
            <w:r>
              <w:rPr>
                <w:rFonts w:hint="eastAsia" w:ascii="Times New Roman" w:hAnsi="Times New Roman" w:eastAsia="宋体" w:cs="Times New Roman"/>
                <w:color w:val="auto"/>
                <w:sz w:val="24"/>
                <w:szCs w:val="24"/>
                <w:lang w:eastAsia="zh-CN"/>
              </w:rPr>
              <w:t>，建筑料堆的三边用孔隙率50%的围挡遮围</w:t>
            </w:r>
            <w:r>
              <w:rPr>
                <w:rFonts w:hint="eastAsia" w:ascii="Times New Roman" w:hAnsi="Times New Roman" w:eastAsia="宋体" w:cs="Times New Roman"/>
                <w:color w:val="auto"/>
                <w:sz w:val="24"/>
                <w:szCs w:val="24"/>
                <w:lang w:val="en-US" w:eastAsia="zh-CN"/>
              </w:rPr>
              <w:t>去除效率可达到90%，连续洒水降尘去除效率可达到74%，本项目</w:t>
            </w:r>
            <w:r>
              <w:rPr>
                <w:rFonts w:hint="default" w:ascii="Times New Roman" w:hAnsi="Times New Roman" w:eastAsia="宋体" w:cs="Times New Roman"/>
                <w:color w:val="auto"/>
                <w:kern w:val="0"/>
                <w:sz w:val="24"/>
                <w:szCs w:val="24"/>
                <w:lang w:val="en-US" w:eastAsia="zh-CN" w:bidi="ar"/>
              </w:rPr>
              <w:t>采取以上措施后扬尘量减少</w:t>
            </w:r>
            <w:r>
              <w:rPr>
                <w:rFonts w:hint="eastAsia" w:cs="Times New Roman"/>
                <w:color w:val="auto"/>
                <w:kern w:val="0"/>
                <w:sz w:val="24"/>
                <w:szCs w:val="24"/>
                <w:lang w:val="en-US" w:eastAsia="zh-CN" w:bidi="ar"/>
              </w:rPr>
              <w:t>90</w:t>
            </w:r>
            <w:r>
              <w:rPr>
                <w:rFonts w:hint="default" w:ascii="Times New Roman" w:hAnsi="Times New Roman" w:eastAsia="宋体" w:cs="Times New Roman"/>
                <w:color w:val="auto"/>
                <w:kern w:val="0"/>
                <w:sz w:val="24"/>
                <w:szCs w:val="24"/>
                <w:lang w:val="en-US" w:eastAsia="zh-CN" w:bidi="ar"/>
              </w:rPr>
              <w:t>%，则卸料扬尘排放量约为</w:t>
            </w:r>
            <w:r>
              <w:rPr>
                <w:rFonts w:hint="eastAsia" w:eastAsia="宋体" w:cs="Times New Roman"/>
                <w:color w:val="auto"/>
                <w:kern w:val="0"/>
                <w:sz w:val="24"/>
                <w:szCs w:val="24"/>
                <w:lang w:val="en-US" w:eastAsia="zh-CN" w:bidi="ar"/>
              </w:rPr>
              <w:t>1.2</w:t>
            </w:r>
            <w:r>
              <w:rPr>
                <w:rFonts w:hint="default" w:ascii="Times New Roman" w:hAnsi="Times New Roman" w:eastAsia="宋体" w:cs="Times New Roman"/>
                <w:color w:val="auto"/>
                <w:kern w:val="0"/>
                <w:sz w:val="24"/>
                <w:szCs w:val="24"/>
                <w:lang w:val="en-US" w:eastAsia="zh-CN" w:bidi="ar"/>
              </w:rPr>
              <w:t>t/a</w:t>
            </w:r>
            <w:r>
              <w:rPr>
                <w:rFonts w:hint="eastAsia" w:eastAsia="宋体" w:cs="Times New Roman"/>
                <w:color w:val="auto"/>
                <w:kern w:val="0"/>
                <w:sz w:val="24"/>
                <w:szCs w:val="24"/>
                <w:lang w:val="en-US" w:eastAsia="zh-CN" w:bidi="ar"/>
              </w:rPr>
              <w:t>，0.6kg/h。</w:t>
            </w:r>
            <w:r>
              <w:rPr>
                <w:rFonts w:hint="eastAsia" w:ascii="Times New Roman" w:hAnsi="Times New Roman" w:eastAsia="宋体" w:cs="Times New Roman"/>
                <w:color w:val="auto"/>
                <w:kern w:val="0"/>
                <w:sz w:val="24"/>
                <w:szCs w:val="24"/>
                <w:lang w:val="en-US" w:eastAsia="zh-CN" w:bidi="ar"/>
              </w:rPr>
              <w:t>对周围环境影响较小，污染治理措施可行</w:t>
            </w:r>
            <w:r>
              <w:rPr>
                <w:rFonts w:hint="default" w:ascii="Times New Roman" w:hAnsi="Times New Roman" w:eastAsia="宋体" w:cs="Times New Roman"/>
                <w:color w:val="auto"/>
                <w:kern w:val="0"/>
                <w:sz w:val="24"/>
                <w:szCs w:val="24"/>
                <w:lang w:val="en-US" w:eastAsia="zh-CN" w:bidi="ar"/>
              </w:rPr>
              <w:t>。</w:t>
            </w:r>
          </w:p>
          <w:p>
            <w:pPr>
              <w:pStyle w:val="11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本项目原料</w:t>
            </w:r>
            <w:r>
              <w:rPr>
                <w:rFonts w:hint="eastAsia" w:eastAsia="宋体" w:cs="Times New Roman"/>
                <w:color w:val="auto"/>
                <w:kern w:val="0"/>
                <w:sz w:val="24"/>
                <w:szCs w:val="24"/>
                <w:lang w:val="en-US" w:eastAsia="zh-CN" w:bidi="ar"/>
              </w:rPr>
              <w:t>、成品</w:t>
            </w:r>
            <w:r>
              <w:rPr>
                <w:rFonts w:hint="default" w:ascii="Times New Roman" w:hAnsi="Times New Roman" w:eastAsia="宋体" w:cs="Times New Roman"/>
                <w:color w:val="auto"/>
                <w:kern w:val="0"/>
                <w:sz w:val="24"/>
                <w:szCs w:val="24"/>
                <w:lang w:val="en-US" w:eastAsia="zh-CN" w:bidi="ar"/>
              </w:rPr>
              <w:t>堆存由于风力作用产生无组织粉尘，影响其排放的因素主要有风力条件、含水率和粒径等。本项目堆场粉尘产生量采用西安冶金建筑学院的干堆场扬尘计算公式计算</w:t>
            </w:r>
            <w:r>
              <w:rPr>
                <w:rFonts w:hint="eastAsia" w:eastAsia="宋体" w:cs="Times New Roman"/>
                <w:color w:val="auto"/>
                <w:kern w:val="0"/>
                <w:sz w:val="24"/>
                <w:szCs w:val="24"/>
                <w:lang w:val="en-US" w:eastAsia="zh-CN" w:bidi="ar"/>
              </w:rPr>
              <w:t>，堆场材料采用苫布苫盖</w:t>
            </w:r>
            <w:r>
              <w:rPr>
                <w:rFonts w:hint="default" w:ascii="Times New Roman" w:hAnsi="Times New Roman" w:eastAsia="宋体" w:cs="Times New Roman"/>
                <w:color w:val="auto"/>
                <w:kern w:val="0"/>
                <w:sz w:val="24"/>
                <w:szCs w:val="24"/>
                <w:lang w:val="en-US" w:eastAsia="zh-CN" w:bidi="ar"/>
              </w:rPr>
              <w:t>。</w:t>
            </w:r>
          </w:p>
          <w:p>
            <w:pPr>
              <w:pStyle w:val="11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堆场起尘量计算公式如下：</w:t>
            </w:r>
          </w:p>
          <w:p>
            <w:pPr>
              <w:pStyle w:val="119"/>
              <w:keepNext w:val="0"/>
              <w:keepLines w:val="0"/>
              <w:pageBreakBefore w:val="0"/>
              <w:widowControl w:val="0"/>
              <w:kinsoku/>
              <w:wordWrap/>
              <w:overflowPunct/>
              <w:topLinePunct w:val="0"/>
              <w:autoSpaceDE/>
              <w:autoSpaceDN/>
              <w:bidi w:val="0"/>
              <w:spacing w:line="360" w:lineRule="auto"/>
              <w:ind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Q=4.23×10</w:t>
            </w:r>
            <w:r>
              <w:rPr>
                <w:rFonts w:hint="default" w:ascii="Times New Roman" w:hAnsi="Times New Roman" w:eastAsia="宋体" w:cs="Times New Roman"/>
                <w:color w:val="auto"/>
                <w:sz w:val="24"/>
                <w:szCs w:val="24"/>
                <w:vertAlign w:val="superscript"/>
              </w:rPr>
              <w:t>-4</w:t>
            </w:r>
            <w:r>
              <w:rPr>
                <w:rFonts w:hint="default" w:ascii="Times New Roman" w:hAnsi="Times New Roman" w:eastAsia="宋体" w:cs="Times New Roman"/>
                <w:color w:val="auto"/>
                <w:sz w:val="24"/>
                <w:szCs w:val="24"/>
              </w:rPr>
              <w:t>×V×4.9×S</w:t>
            </w:r>
          </w:p>
          <w:p>
            <w:pPr>
              <w:pStyle w:val="11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式中：Q——粉尘产生量，kg/d；</w:t>
            </w:r>
          </w:p>
          <w:p>
            <w:pPr>
              <w:pStyle w:val="11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S——堆场面积，m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；本项目原料及成品存放区面积</w:t>
            </w:r>
            <w:r>
              <w:rPr>
                <w:rFonts w:hint="eastAsia" w:eastAsia="宋体" w:cs="Times New Roman"/>
                <w:color w:val="auto"/>
                <w:sz w:val="24"/>
                <w:szCs w:val="24"/>
                <w:lang w:eastAsia="zh-CN"/>
              </w:rPr>
              <w:t>共</w:t>
            </w:r>
            <w:r>
              <w:rPr>
                <w:rFonts w:hint="eastAsia" w:eastAsia="宋体" w:cs="Times New Roman"/>
                <w:color w:val="auto"/>
                <w:sz w:val="24"/>
                <w:szCs w:val="24"/>
                <w:lang w:val="en-US" w:eastAsia="zh-CN"/>
              </w:rPr>
              <w:t>12000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w:t>
            </w:r>
          </w:p>
          <w:p>
            <w:pPr>
              <w:pStyle w:val="11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V——风速；本次评价V取当地年平均风速V=2.</w:t>
            </w:r>
            <w:r>
              <w:rPr>
                <w:rFonts w:hint="eastAsia" w:eastAsia="宋体" w:cs="Times New Roman"/>
                <w:color w:val="auto"/>
                <w:sz w:val="24"/>
                <w:szCs w:val="24"/>
                <w:lang w:val="en-US" w:eastAsia="zh-CN"/>
              </w:rPr>
              <w:t>0</w:t>
            </w:r>
            <w:r>
              <w:rPr>
                <w:rFonts w:hint="default" w:ascii="Times New Roman" w:hAnsi="Times New Roman" w:eastAsia="宋体" w:cs="Times New Roman"/>
                <w:color w:val="auto"/>
                <w:sz w:val="24"/>
                <w:szCs w:val="24"/>
              </w:rPr>
              <w:t>m/s；</w:t>
            </w:r>
          </w:p>
          <w:p>
            <w:pPr>
              <w:pStyle w:val="11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Cs/>
                <w:color w:val="auto"/>
                <w:sz w:val="24"/>
                <w:szCs w:val="24"/>
              </w:rPr>
              <w:t>通过计算，堆场起尘量为</w:t>
            </w:r>
            <w:r>
              <w:rPr>
                <w:rFonts w:hint="eastAsia" w:eastAsia="宋体" w:cs="Times New Roman"/>
                <w:bCs/>
                <w:color w:val="auto"/>
                <w:sz w:val="24"/>
                <w:szCs w:val="24"/>
                <w:lang w:val="en-US" w:eastAsia="zh-CN"/>
              </w:rPr>
              <w:t>49.7448</w:t>
            </w:r>
            <w:r>
              <w:rPr>
                <w:rFonts w:hint="default" w:ascii="Times New Roman" w:hAnsi="Times New Roman" w:eastAsia="宋体" w:cs="Times New Roman"/>
                <w:bCs/>
                <w:color w:val="auto"/>
                <w:sz w:val="24"/>
                <w:szCs w:val="24"/>
              </w:rPr>
              <w:t>kg/d，本项目堆存粉尘产生量为</w:t>
            </w:r>
            <w:r>
              <w:rPr>
                <w:rFonts w:hint="eastAsia" w:eastAsia="宋体" w:cs="Times New Roman"/>
                <w:bCs/>
                <w:color w:val="auto"/>
                <w:sz w:val="24"/>
                <w:szCs w:val="24"/>
                <w:lang w:val="en-US" w:eastAsia="zh-CN"/>
              </w:rPr>
              <w:t>9.949</w:t>
            </w:r>
            <w:r>
              <w:rPr>
                <w:rFonts w:hint="default" w:ascii="Times New Roman" w:hAnsi="Times New Roman" w:eastAsia="宋体" w:cs="Times New Roman"/>
                <w:bCs/>
                <w:color w:val="auto"/>
                <w:sz w:val="24"/>
                <w:szCs w:val="24"/>
              </w:rPr>
              <w:t>t/a，</w:t>
            </w:r>
            <w:r>
              <w:rPr>
                <w:rFonts w:hint="eastAsia" w:eastAsia="宋体" w:cs="Times New Roman"/>
                <w:bCs/>
                <w:color w:val="auto"/>
                <w:sz w:val="24"/>
                <w:szCs w:val="24"/>
                <w:lang w:val="en-US" w:eastAsia="zh-CN"/>
              </w:rPr>
              <w:t>2.073</w:t>
            </w:r>
            <w:r>
              <w:rPr>
                <w:rFonts w:hint="default" w:ascii="Times New Roman" w:hAnsi="Times New Roman" w:eastAsia="宋体" w:cs="Times New Roman"/>
                <w:bCs/>
                <w:color w:val="auto"/>
                <w:sz w:val="24"/>
                <w:szCs w:val="24"/>
              </w:rPr>
              <w:t>kg/h；</w:t>
            </w:r>
            <w:r>
              <w:rPr>
                <w:rFonts w:hint="eastAsia" w:ascii="Times New Roman" w:hAnsi="Times New Roman" w:eastAsia="宋体" w:cs="Times New Roman"/>
                <w:color w:val="auto"/>
                <w:kern w:val="0"/>
                <w:sz w:val="24"/>
                <w:szCs w:val="24"/>
                <w:highlight w:val="none"/>
                <w:lang w:val="en-US" w:eastAsia="zh-CN" w:bidi="ar"/>
              </w:rPr>
              <w:t>设置围挡</w:t>
            </w:r>
            <w:r>
              <w:rPr>
                <w:rFonts w:hint="eastAsia"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围挡高度</w:t>
            </w:r>
            <w:r>
              <w:rPr>
                <w:rFonts w:hint="eastAsia" w:eastAsia="宋体" w:cs="Times New Roman"/>
                <w:color w:val="auto"/>
                <w:kern w:val="0"/>
                <w:sz w:val="24"/>
                <w:szCs w:val="24"/>
                <w:highlight w:val="none"/>
                <w:lang w:val="en-US" w:eastAsia="zh-CN" w:bidi="ar"/>
              </w:rPr>
              <w:t>3.5</w:t>
            </w:r>
            <w:r>
              <w:rPr>
                <w:rFonts w:hint="eastAsia" w:ascii="Times New Roman" w:hAnsi="Times New Roman" w:eastAsia="宋体" w:cs="Times New Roman"/>
                <w:color w:val="auto"/>
                <w:kern w:val="0"/>
                <w:sz w:val="24"/>
                <w:szCs w:val="24"/>
                <w:highlight w:val="none"/>
                <w:lang w:val="en-US" w:eastAsia="zh-CN" w:bidi="ar"/>
              </w:rPr>
              <w:t>m，</w:t>
            </w:r>
            <w:r>
              <w:rPr>
                <w:rFonts w:hint="eastAsia" w:eastAsia="宋体" w:cs="Times New Roman"/>
                <w:color w:val="auto"/>
                <w:kern w:val="0"/>
                <w:sz w:val="24"/>
                <w:szCs w:val="24"/>
                <w:highlight w:val="none"/>
                <w:lang w:val="en-US" w:eastAsia="zh-CN" w:bidi="ar"/>
              </w:rPr>
              <w:t>采用苫布苫盖，</w:t>
            </w:r>
            <w:r>
              <w:rPr>
                <w:rFonts w:hint="default" w:ascii="Times New Roman" w:hAnsi="Times New Roman" w:eastAsia="宋体" w:cs="Times New Roman"/>
                <w:bCs/>
                <w:color w:val="auto"/>
                <w:sz w:val="24"/>
                <w:szCs w:val="24"/>
              </w:rPr>
              <w:t>洒水降尘，降尘效率为</w:t>
            </w:r>
            <w:r>
              <w:rPr>
                <w:rFonts w:hint="eastAsia" w:eastAsia="宋体" w:cs="Times New Roman"/>
                <w:bCs/>
                <w:color w:val="auto"/>
                <w:sz w:val="24"/>
                <w:szCs w:val="24"/>
                <w:lang w:val="en-US" w:eastAsia="zh-CN"/>
              </w:rPr>
              <w:t>90</w:t>
            </w:r>
            <w:r>
              <w:rPr>
                <w:rFonts w:hint="default" w:ascii="Times New Roman" w:hAnsi="Times New Roman" w:eastAsia="宋体" w:cs="Times New Roman"/>
                <w:bCs/>
                <w:color w:val="auto"/>
                <w:sz w:val="24"/>
                <w:szCs w:val="24"/>
              </w:rPr>
              <w:t>%，则物料堆存粉尘排放量为</w:t>
            </w:r>
            <w:r>
              <w:rPr>
                <w:rFonts w:hint="eastAsia" w:eastAsia="宋体" w:cs="Times New Roman"/>
                <w:bCs/>
                <w:color w:val="auto"/>
                <w:sz w:val="24"/>
                <w:szCs w:val="24"/>
                <w:lang w:val="en-US" w:eastAsia="zh-CN"/>
              </w:rPr>
              <w:t>0.995</w:t>
            </w:r>
            <w:r>
              <w:rPr>
                <w:rFonts w:hint="default" w:ascii="Times New Roman" w:hAnsi="Times New Roman" w:eastAsia="宋体" w:cs="Times New Roman"/>
                <w:bCs/>
                <w:color w:val="auto"/>
                <w:sz w:val="24"/>
                <w:szCs w:val="24"/>
              </w:rPr>
              <w:t>t/a</w:t>
            </w:r>
            <w:r>
              <w:rPr>
                <w:rFonts w:hint="default" w:ascii="Times New Roman" w:hAnsi="Times New Roman" w:eastAsia="宋体" w:cs="Times New Roman"/>
                <w:color w:val="auto"/>
                <w:sz w:val="24"/>
                <w:szCs w:val="24"/>
              </w:rPr>
              <w:t>，</w:t>
            </w:r>
            <w:r>
              <w:rPr>
                <w:rFonts w:hint="eastAsia" w:eastAsia="宋体" w:cs="Times New Roman"/>
                <w:color w:val="auto"/>
                <w:sz w:val="24"/>
                <w:szCs w:val="24"/>
                <w:lang w:val="en-US" w:eastAsia="zh-CN"/>
              </w:rPr>
              <w:t>0.207</w:t>
            </w:r>
            <w:r>
              <w:rPr>
                <w:rFonts w:hint="default" w:ascii="Times New Roman" w:hAnsi="Times New Roman" w:eastAsia="宋体" w:cs="Times New Roman"/>
                <w:color w:val="auto"/>
                <w:sz w:val="24"/>
                <w:szCs w:val="24"/>
              </w:rPr>
              <w:t>kg/h</w:t>
            </w:r>
            <w:r>
              <w:rPr>
                <w:rFonts w:hint="default" w:ascii="Times New Roman" w:hAnsi="Times New Roman" w:eastAsia="宋体" w:cs="Times New Roman"/>
                <w:bCs/>
                <w:color w:val="auto"/>
                <w:sz w:val="24"/>
                <w:szCs w:val="24"/>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（2）</w:t>
            </w:r>
            <w:r>
              <w:rPr>
                <w:rFonts w:hint="eastAsia" w:cs="Times New Roman"/>
                <w:color w:val="auto"/>
                <w:kern w:val="0"/>
                <w:sz w:val="24"/>
                <w:szCs w:val="24"/>
                <w:lang w:val="en-US" w:eastAsia="zh-CN" w:bidi="ar"/>
              </w:rPr>
              <w:t>破碎筛分工序粉尘</w:t>
            </w:r>
            <w:r>
              <w:rPr>
                <w:rFonts w:hint="default" w:ascii="Times New Roman" w:hAnsi="Times New Roman" w:eastAsia="宋体" w:cs="Times New Roman"/>
                <w:color w:val="auto"/>
                <w:kern w:val="0"/>
                <w:sz w:val="24"/>
                <w:szCs w:val="24"/>
                <w:lang w:val="en-US" w:eastAsia="zh-CN" w:bidi="ar"/>
              </w:rPr>
              <w:t xml:space="preserve"> </w:t>
            </w:r>
          </w:p>
          <w:p>
            <w:pPr>
              <w:pStyle w:val="11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eastAsia="宋体" w:cs="Times New Roman"/>
                <w:color w:val="auto"/>
                <w:sz w:val="24"/>
                <w:szCs w:val="24"/>
                <w:lang w:val="en-US" w:eastAsia="zh-CN"/>
              </w:rPr>
            </w:pPr>
            <w:r>
              <w:rPr>
                <w:rFonts w:hint="eastAsia" w:eastAsia="宋体" w:cs="Times New Roman"/>
                <w:color w:val="auto"/>
                <w:sz w:val="24"/>
                <w:szCs w:val="24"/>
                <w:lang w:val="en-US" w:eastAsia="zh-CN"/>
              </w:rPr>
              <w:t>①颚式破碎粉尘</w:t>
            </w:r>
          </w:p>
          <w:p>
            <w:pPr>
              <w:pStyle w:val="11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本项目对原料进行破碎的过程中会产生一定量的粉尘。本项目破碎工序进料为</w:t>
            </w:r>
            <w:r>
              <w:rPr>
                <w:rFonts w:hint="eastAsia" w:eastAsia="宋体" w:cs="Times New Roman"/>
                <w:color w:val="auto"/>
                <w:sz w:val="24"/>
                <w:szCs w:val="24"/>
                <w:lang w:val="en-US" w:eastAsia="zh-CN"/>
              </w:rPr>
              <w:t>600</w:t>
            </w:r>
            <w:r>
              <w:rPr>
                <w:rFonts w:hint="eastAsia" w:ascii="Times New Roman" w:hAnsi="Times New Roman" w:eastAsia="宋体" w:cs="Times New Roman"/>
                <w:color w:val="auto"/>
                <w:sz w:val="24"/>
                <w:szCs w:val="24"/>
                <w:lang w:val="en-US" w:eastAsia="zh-CN"/>
              </w:rPr>
              <w:t>000</w:t>
            </w:r>
            <w:r>
              <w:rPr>
                <w:rFonts w:hint="default" w:ascii="Times New Roman" w:hAnsi="Times New Roman" w:eastAsia="宋体" w:cs="Times New Roman"/>
                <w:color w:val="auto"/>
                <w:sz w:val="24"/>
                <w:szCs w:val="24"/>
              </w:rPr>
              <w:t>t，</w:t>
            </w:r>
            <w:r>
              <w:rPr>
                <w:rFonts w:hint="default" w:ascii="Times New Roman" w:hAnsi="Times New Roman" w:eastAsia="宋体" w:cs="Times New Roman"/>
                <w:color w:val="auto"/>
                <w:sz w:val="24"/>
                <w:szCs w:val="24"/>
                <w:highlight w:val="none"/>
                <w:lang w:val="en-US" w:eastAsia="zh-CN"/>
              </w:rPr>
              <w:t>根据《逸散性工业粉尘控制技术》粒料加工厂中一级破碎和筛选排放因子系数为0.25kg/t（破碎料）</w:t>
            </w:r>
            <w:r>
              <w:rPr>
                <w:rFonts w:hint="default" w:ascii="Times New Roman" w:hAnsi="Times New Roman" w:eastAsia="宋体" w:cs="Times New Roman"/>
                <w:color w:val="auto"/>
                <w:sz w:val="24"/>
                <w:szCs w:val="24"/>
              </w:rPr>
              <w:t>，则</w:t>
            </w:r>
            <w:r>
              <w:rPr>
                <w:rFonts w:hint="eastAsia" w:eastAsia="宋体" w:cs="Times New Roman"/>
                <w:color w:val="auto"/>
                <w:sz w:val="24"/>
                <w:szCs w:val="24"/>
                <w:lang w:val="en-US" w:eastAsia="zh-CN"/>
              </w:rPr>
              <w:t>一次</w:t>
            </w:r>
            <w:r>
              <w:rPr>
                <w:rFonts w:hint="default" w:ascii="Times New Roman" w:hAnsi="Times New Roman" w:eastAsia="宋体" w:cs="Times New Roman"/>
                <w:color w:val="auto"/>
                <w:sz w:val="24"/>
                <w:szCs w:val="24"/>
              </w:rPr>
              <w:t>破碎工序粉尘产生量为</w:t>
            </w:r>
            <w:r>
              <w:rPr>
                <w:rFonts w:hint="eastAsia" w:ascii="Times New Roman" w:hAnsi="Times New Roman" w:eastAsia="宋体" w:cs="Times New Roman"/>
                <w:color w:val="auto"/>
                <w:sz w:val="24"/>
                <w:szCs w:val="24"/>
                <w:lang w:val="en-US" w:eastAsia="zh-CN"/>
              </w:rPr>
              <w:t>1</w:t>
            </w:r>
            <w:r>
              <w:rPr>
                <w:rFonts w:hint="eastAsia" w:eastAsia="宋体" w:cs="Times New Roman"/>
                <w:color w:val="auto"/>
                <w:sz w:val="24"/>
                <w:szCs w:val="24"/>
                <w:lang w:val="en-US" w:eastAsia="zh-CN"/>
              </w:rPr>
              <w:t>50</w:t>
            </w:r>
            <w:r>
              <w:rPr>
                <w:rFonts w:hint="default" w:ascii="Times New Roman" w:hAnsi="Times New Roman" w:eastAsia="宋体" w:cs="Times New Roman"/>
                <w:color w:val="auto"/>
                <w:sz w:val="24"/>
                <w:szCs w:val="24"/>
              </w:rPr>
              <w:t>t/a，</w:t>
            </w:r>
            <w:r>
              <w:rPr>
                <w:rFonts w:hint="eastAsia" w:eastAsia="宋体" w:cs="Times New Roman"/>
                <w:color w:val="auto"/>
                <w:sz w:val="24"/>
                <w:szCs w:val="24"/>
                <w:lang w:val="en-US" w:eastAsia="zh-CN"/>
              </w:rPr>
              <w:t>75</w:t>
            </w:r>
            <w:r>
              <w:rPr>
                <w:rFonts w:hint="default" w:ascii="Times New Roman" w:hAnsi="Times New Roman" w:eastAsia="宋体" w:cs="Times New Roman"/>
                <w:color w:val="auto"/>
                <w:sz w:val="24"/>
                <w:szCs w:val="24"/>
              </w:rPr>
              <w:t>kg/h。</w:t>
            </w:r>
          </w:p>
          <w:p>
            <w:pPr>
              <w:pStyle w:val="11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本项目一次破碎</w:t>
            </w:r>
            <w:r>
              <w:rPr>
                <w:rFonts w:hint="eastAsia" w:ascii="Times New Roman" w:hAnsi="Times New Roman" w:eastAsia="宋体" w:cs="Times New Roman"/>
                <w:color w:val="auto"/>
                <w:sz w:val="24"/>
                <w:szCs w:val="24"/>
                <w:lang w:val="en-US" w:eastAsia="zh-CN"/>
              </w:rPr>
              <w:t>过程产生粉尘，</w:t>
            </w:r>
            <w:r>
              <w:rPr>
                <w:rFonts w:hint="eastAsia" w:eastAsia="宋体" w:cs="Times New Roman"/>
                <w:color w:val="auto"/>
                <w:sz w:val="24"/>
                <w:szCs w:val="24"/>
                <w:lang w:val="en-US" w:eastAsia="zh-CN"/>
              </w:rPr>
              <w:t>设置一套集气罩，</w:t>
            </w:r>
            <w:r>
              <w:rPr>
                <w:rFonts w:hint="eastAsia" w:ascii="Times New Roman" w:hAnsi="Times New Roman" w:eastAsia="宋体" w:cs="Times New Roman"/>
                <w:color w:val="auto"/>
                <w:sz w:val="24"/>
                <w:szCs w:val="24"/>
                <w:lang w:val="en-US" w:eastAsia="zh-CN"/>
              </w:rPr>
              <w:t>集气效率按90%计</w:t>
            </w:r>
            <w:r>
              <w:rPr>
                <w:rFonts w:hint="default" w:ascii="Times New Roman" w:hAnsi="Times New Roman" w:eastAsia="宋体" w:cs="Times New Roman"/>
                <w:color w:val="auto"/>
                <w:sz w:val="24"/>
                <w:szCs w:val="24"/>
              </w:rPr>
              <w:t>，粉尘收集经布袋除尘器处理（效率为99%）后，</w:t>
            </w:r>
            <w:r>
              <w:rPr>
                <w:rFonts w:hint="default" w:ascii="Times New Roman" w:hAnsi="Times New Roman" w:eastAsia="宋体" w:cs="Times New Roman"/>
                <w:color w:val="auto"/>
                <w:sz w:val="24"/>
                <w:szCs w:val="24"/>
                <w:lang w:val="en-US" w:eastAsia="zh-CN"/>
              </w:rPr>
              <w:t>设置一台</w:t>
            </w:r>
            <w:r>
              <w:rPr>
                <w:rFonts w:hint="eastAsia" w:eastAsia="宋体" w:cs="Times New Roman"/>
                <w:color w:val="auto"/>
                <w:sz w:val="24"/>
                <w:szCs w:val="24"/>
                <w:lang w:val="en-US" w:eastAsia="zh-CN"/>
              </w:rPr>
              <w:t>40</w:t>
            </w:r>
            <w:r>
              <w:rPr>
                <w:rFonts w:hint="default" w:ascii="Times New Roman" w:hAnsi="Times New Roman" w:eastAsia="宋体" w:cs="Times New Roman"/>
                <w:color w:val="auto"/>
                <w:sz w:val="24"/>
                <w:szCs w:val="24"/>
                <w:lang w:val="en-US" w:eastAsia="zh-CN"/>
              </w:rPr>
              <w:t>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/h风机，</w:t>
            </w:r>
            <w:r>
              <w:rPr>
                <w:rFonts w:hint="default" w:ascii="Times New Roman" w:hAnsi="Times New Roman" w:eastAsia="宋体" w:cs="Times New Roman"/>
                <w:color w:val="auto"/>
                <w:sz w:val="24"/>
                <w:szCs w:val="24"/>
              </w:rPr>
              <w:t>通过15m高排气筒DA001排放。则集气罩收集的粉尘量为</w:t>
            </w:r>
            <w:r>
              <w:rPr>
                <w:rFonts w:hint="eastAsia" w:eastAsia="宋体" w:cs="Times New Roman"/>
                <w:color w:val="auto"/>
                <w:sz w:val="24"/>
                <w:szCs w:val="24"/>
                <w:lang w:val="en-US" w:eastAsia="zh-CN"/>
              </w:rPr>
              <w:t>135</w:t>
            </w:r>
            <w:r>
              <w:rPr>
                <w:rFonts w:hint="default" w:ascii="Times New Roman" w:hAnsi="Times New Roman" w:eastAsia="宋体" w:cs="Times New Roman"/>
                <w:color w:val="auto"/>
                <w:sz w:val="24"/>
                <w:szCs w:val="24"/>
              </w:rPr>
              <w:t>t/a，</w:t>
            </w:r>
            <w:r>
              <w:rPr>
                <w:rFonts w:hint="eastAsia" w:eastAsia="宋体" w:cs="Times New Roman"/>
                <w:color w:val="auto"/>
                <w:sz w:val="24"/>
                <w:szCs w:val="24"/>
                <w:lang w:val="en-US" w:eastAsia="zh-CN"/>
              </w:rPr>
              <w:t>67.5</w:t>
            </w:r>
            <w:r>
              <w:rPr>
                <w:rFonts w:hint="default" w:ascii="Times New Roman" w:hAnsi="Times New Roman" w:eastAsia="宋体" w:cs="Times New Roman"/>
                <w:color w:val="auto"/>
                <w:sz w:val="24"/>
                <w:szCs w:val="24"/>
              </w:rPr>
              <w:t>kg/h</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产生浓度为1687.5</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；未被集气罩收集的无组织粉尘量为</w:t>
            </w:r>
            <w:r>
              <w:rPr>
                <w:rFonts w:hint="eastAsia" w:eastAsia="宋体" w:cs="Times New Roman"/>
                <w:color w:val="auto"/>
                <w:sz w:val="24"/>
                <w:szCs w:val="24"/>
                <w:lang w:val="en-US" w:eastAsia="zh-CN"/>
              </w:rPr>
              <w:t>15</w:t>
            </w:r>
            <w:r>
              <w:rPr>
                <w:rFonts w:hint="default" w:ascii="Times New Roman" w:hAnsi="Times New Roman" w:eastAsia="宋体" w:cs="Times New Roman"/>
                <w:color w:val="auto"/>
                <w:sz w:val="24"/>
                <w:szCs w:val="24"/>
              </w:rPr>
              <w:t>t/a，</w:t>
            </w:r>
            <w:r>
              <w:rPr>
                <w:rFonts w:hint="eastAsia" w:eastAsia="宋体" w:cs="Times New Roman"/>
                <w:color w:val="auto"/>
                <w:sz w:val="24"/>
                <w:szCs w:val="24"/>
                <w:lang w:val="en-US" w:eastAsia="zh-CN"/>
              </w:rPr>
              <w:t>7.5</w:t>
            </w:r>
            <w:r>
              <w:rPr>
                <w:rFonts w:hint="default" w:ascii="Times New Roman" w:hAnsi="Times New Roman" w:eastAsia="宋体" w:cs="Times New Roman"/>
                <w:color w:val="auto"/>
                <w:sz w:val="24"/>
                <w:szCs w:val="24"/>
              </w:rPr>
              <w:t>kg/</w:t>
            </w:r>
            <w:r>
              <w:rPr>
                <w:rFonts w:hint="eastAsia"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rPr>
              <w:t>。</w:t>
            </w:r>
            <w:r>
              <w:rPr>
                <w:rFonts w:hint="eastAsia" w:eastAsia="宋体" w:cs="Times New Roman"/>
                <w:color w:val="auto"/>
                <w:sz w:val="24"/>
                <w:szCs w:val="24"/>
                <w:lang w:val="en-US" w:eastAsia="zh-CN"/>
              </w:rPr>
              <w:t>有组织废气排放量为1.35t/a，0.675kg/h</w:t>
            </w:r>
            <w:r>
              <w:rPr>
                <w:rFonts w:hint="eastAsia"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排放浓度为16.875</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厂区采用洒水降尘的措施，去除效率取74%，无组织废气排放量为3.9t/a，1.95kg/h。</w:t>
            </w:r>
          </w:p>
          <w:p>
            <w:pPr>
              <w:pStyle w:val="11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②反击破破碎粉尘</w:t>
            </w:r>
          </w:p>
          <w:p>
            <w:pPr>
              <w:pStyle w:val="11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根据《逸散性工业粉尘控制技术》粒料加工厂中二级破碎和筛选排放因子系数为0.75kg/t（破碎料），</w:t>
            </w:r>
            <w:r>
              <w:rPr>
                <w:rFonts w:hint="eastAsia" w:eastAsia="宋体" w:cs="Times New Roman"/>
                <w:color w:val="auto"/>
                <w:sz w:val="24"/>
                <w:szCs w:val="24"/>
                <w:highlight w:val="none"/>
                <w:lang w:val="en-US" w:eastAsia="zh-CN"/>
              </w:rPr>
              <w:t>本项目设置3台反击破碎机，三台反击破碎机破碎能力为100t/h，</w:t>
            </w:r>
            <w:r>
              <w:rPr>
                <w:rFonts w:hint="default" w:ascii="Times New Roman" w:hAnsi="Times New Roman" w:eastAsia="宋体" w:cs="Times New Roman"/>
                <w:color w:val="auto"/>
                <w:sz w:val="24"/>
                <w:szCs w:val="24"/>
              </w:rPr>
              <w:t>则</w:t>
            </w:r>
            <w:r>
              <w:rPr>
                <w:rFonts w:hint="eastAsia" w:eastAsia="宋体" w:cs="Times New Roman"/>
                <w:color w:val="auto"/>
                <w:sz w:val="24"/>
                <w:szCs w:val="24"/>
                <w:lang w:val="en-US" w:eastAsia="zh-CN"/>
              </w:rPr>
              <w:t>单台反击</w:t>
            </w:r>
            <w:r>
              <w:rPr>
                <w:rFonts w:hint="default" w:ascii="Times New Roman" w:hAnsi="Times New Roman" w:eastAsia="宋体" w:cs="Times New Roman"/>
                <w:color w:val="auto"/>
                <w:sz w:val="24"/>
                <w:szCs w:val="24"/>
              </w:rPr>
              <w:t>破碎工序粉尘产生量为</w:t>
            </w:r>
            <w:r>
              <w:rPr>
                <w:rFonts w:hint="eastAsia" w:eastAsia="宋体" w:cs="Times New Roman"/>
                <w:color w:val="auto"/>
                <w:sz w:val="24"/>
                <w:szCs w:val="24"/>
                <w:lang w:val="en-US" w:eastAsia="zh-CN"/>
              </w:rPr>
              <w:t>150</w:t>
            </w:r>
            <w:r>
              <w:rPr>
                <w:rFonts w:hint="default" w:ascii="Times New Roman" w:hAnsi="Times New Roman" w:eastAsia="宋体" w:cs="Times New Roman"/>
                <w:color w:val="auto"/>
                <w:sz w:val="24"/>
                <w:szCs w:val="24"/>
              </w:rPr>
              <w:t>t/a，</w:t>
            </w:r>
            <w:r>
              <w:rPr>
                <w:rFonts w:hint="eastAsia" w:eastAsia="宋体" w:cs="Times New Roman"/>
                <w:color w:val="auto"/>
                <w:sz w:val="24"/>
                <w:szCs w:val="24"/>
                <w:lang w:val="en-US" w:eastAsia="zh-CN"/>
              </w:rPr>
              <w:t>75</w:t>
            </w:r>
            <w:r>
              <w:rPr>
                <w:rFonts w:hint="default" w:ascii="Times New Roman" w:hAnsi="Times New Roman" w:eastAsia="宋体" w:cs="Times New Roman"/>
                <w:color w:val="auto"/>
                <w:sz w:val="24"/>
                <w:szCs w:val="24"/>
              </w:rPr>
              <w:t>kg/h。</w:t>
            </w:r>
          </w:p>
          <w:p>
            <w:pPr>
              <w:pStyle w:val="11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eastAsia="宋体" w:cs="Times New Roman"/>
                <w:color w:val="auto"/>
                <w:sz w:val="24"/>
                <w:szCs w:val="24"/>
                <w:lang w:val="en-US" w:eastAsia="zh-CN"/>
              </w:rPr>
              <w:t>本项目二次破碎</w:t>
            </w:r>
            <w:r>
              <w:rPr>
                <w:rFonts w:hint="eastAsia" w:ascii="Times New Roman" w:hAnsi="Times New Roman" w:eastAsia="宋体" w:cs="Times New Roman"/>
                <w:color w:val="auto"/>
                <w:sz w:val="24"/>
                <w:szCs w:val="24"/>
                <w:lang w:val="en-US" w:eastAsia="zh-CN"/>
              </w:rPr>
              <w:t>过程3台反击破产生粉尘分别</w:t>
            </w:r>
            <w:r>
              <w:rPr>
                <w:rFonts w:hint="eastAsia" w:eastAsia="宋体" w:cs="Times New Roman"/>
                <w:color w:val="auto"/>
                <w:sz w:val="24"/>
                <w:szCs w:val="24"/>
                <w:lang w:val="en-US" w:eastAsia="zh-CN"/>
              </w:rPr>
              <w:t>设置一套集气罩，</w:t>
            </w:r>
            <w:r>
              <w:rPr>
                <w:rFonts w:hint="eastAsia" w:ascii="Times New Roman" w:hAnsi="Times New Roman" w:eastAsia="宋体" w:cs="Times New Roman"/>
                <w:color w:val="auto"/>
                <w:sz w:val="24"/>
                <w:szCs w:val="24"/>
                <w:lang w:val="en-US" w:eastAsia="zh-CN"/>
              </w:rPr>
              <w:t>集气效率按90%计</w:t>
            </w:r>
            <w:r>
              <w:rPr>
                <w:rFonts w:hint="default" w:ascii="Times New Roman" w:hAnsi="Times New Roman" w:eastAsia="宋体" w:cs="Times New Roman"/>
                <w:color w:val="auto"/>
                <w:sz w:val="24"/>
                <w:szCs w:val="24"/>
              </w:rPr>
              <w:t>，粉尘收集</w:t>
            </w:r>
            <w:r>
              <w:rPr>
                <w:rFonts w:hint="eastAsia" w:ascii="Times New Roman" w:hAnsi="Times New Roman" w:eastAsia="宋体" w:cs="Times New Roman"/>
                <w:color w:val="auto"/>
                <w:sz w:val="24"/>
                <w:szCs w:val="24"/>
                <w:lang w:val="en-US" w:eastAsia="zh-CN"/>
              </w:rPr>
              <w:t>分别</w:t>
            </w:r>
            <w:r>
              <w:rPr>
                <w:rFonts w:hint="default" w:ascii="Times New Roman" w:hAnsi="Times New Roman" w:eastAsia="宋体" w:cs="Times New Roman"/>
                <w:color w:val="auto"/>
                <w:sz w:val="24"/>
                <w:szCs w:val="24"/>
              </w:rPr>
              <w:t>经</w:t>
            </w:r>
            <w:r>
              <w:rPr>
                <w:rFonts w:hint="eastAsia" w:ascii="Times New Roman" w:hAnsi="Times New Roman" w:eastAsia="宋体" w:cs="Times New Roman"/>
                <w:color w:val="auto"/>
                <w:sz w:val="24"/>
                <w:szCs w:val="24"/>
                <w:lang w:val="en-US" w:eastAsia="zh-CN"/>
              </w:rPr>
              <w:t>1套</w:t>
            </w:r>
            <w:r>
              <w:rPr>
                <w:rFonts w:hint="default" w:ascii="Times New Roman" w:hAnsi="Times New Roman" w:eastAsia="宋体" w:cs="Times New Roman"/>
                <w:color w:val="auto"/>
                <w:sz w:val="24"/>
                <w:szCs w:val="24"/>
              </w:rPr>
              <w:t>布袋除尘器处理（效率为99%）后，</w:t>
            </w:r>
            <w:r>
              <w:rPr>
                <w:rFonts w:hint="eastAsia" w:ascii="Times New Roman" w:hAnsi="Times New Roman" w:eastAsia="宋体" w:cs="Times New Roman"/>
                <w:color w:val="auto"/>
                <w:sz w:val="24"/>
                <w:szCs w:val="24"/>
                <w:lang w:val="en-US" w:eastAsia="zh-CN"/>
              </w:rPr>
              <w:t>分别</w:t>
            </w:r>
            <w:r>
              <w:rPr>
                <w:rFonts w:hint="default" w:ascii="Times New Roman" w:hAnsi="Times New Roman" w:eastAsia="宋体" w:cs="Times New Roman"/>
                <w:color w:val="auto"/>
                <w:sz w:val="24"/>
                <w:szCs w:val="24"/>
                <w:lang w:val="en-US" w:eastAsia="zh-CN"/>
              </w:rPr>
              <w:t>设置一台</w:t>
            </w:r>
            <w:r>
              <w:rPr>
                <w:rFonts w:hint="eastAsia" w:eastAsia="宋体" w:cs="Times New Roman"/>
                <w:color w:val="auto"/>
                <w:sz w:val="24"/>
                <w:szCs w:val="24"/>
                <w:lang w:val="en-US" w:eastAsia="zh-CN"/>
              </w:rPr>
              <w:t>40</w:t>
            </w:r>
            <w:r>
              <w:rPr>
                <w:rFonts w:hint="default" w:ascii="Times New Roman" w:hAnsi="Times New Roman" w:eastAsia="宋体" w:cs="Times New Roman"/>
                <w:color w:val="auto"/>
                <w:sz w:val="24"/>
                <w:szCs w:val="24"/>
                <w:lang w:val="en-US" w:eastAsia="zh-CN"/>
              </w:rPr>
              <w:t>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/h风机，</w:t>
            </w:r>
            <w:r>
              <w:rPr>
                <w:rFonts w:hint="eastAsia" w:ascii="Times New Roman" w:hAnsi="Times New Roman" w:eastAsia="宋体" w:cs="Times New Roman"/>
                <w:color w:val="auto"/>
                <w:sz w:val="24"/>
                <w:szCs w:val="24"/>
                <w:lang w:val="en-US" w:eastAsia="zh-CN"/>
              </w:rPr>
              <w:t>分别</w:t>
            </w:r>
            <w:r>
              <w:rPr>
                <w:rFonts w:hint="default" w:ascii="Times New Roman" w:hAnsi="Times New Roman" w:eastAsia="宋体" w:cs="Times New Roman"/>
                <w:color w:val="auto"/>
                <w:sz w:val="24"/>
                <w:szCs w:val="24"/>
              </w:rPr>
              <w:t>通过15m高排气筒</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DA00</w:t>
            </w:r>
            <w:r>
              <w:rPr>
                <w:rFonts w:hint="eastAsia" w:ascii="Times New Roman" w:hAnsi="Times New Roman" w:eastAsia="宋体" w:cs="Times New Roman"/>
                <w:color w:val="auto"/>
                <w:sz w:val="24"/>
                <w:szCs w:val="24"/>
                <w:lang w:val="en-US" w:eastAsia="zh-CN"/>
              </w:rPr>
              <w:t>2-DA004）</w:t>
            </w:r>
            <w:r>
              <w:rPr>
                <w:rFonts w:hint="default" w:ascii="Times New Roman" w:hAnsi="Times New Roman" w:eastAsia="宋体" w:cs="Times New Roman"/>
                <w:color w:val="auto"/>
                <w:sz w:val="24"/>
                <w:szCs w:val="24"/>
              </w:rPr>
              <w:t>排放。则</w:t>
            </w:r>
            <w:r>
              <w:rPr>
                <w:rFonts w:hint="eastAsia" w:ascii="Times New Roman" w:hAnsi="Times New Roman" w:eastAsia="宋体" w:cs="Times New Roman"/>
                <w:color w:val="auto"/>
                <w:sz w:val="24"/>
                <w:szCs w:val="24"/>
                <w:lang w:val="en-US" w:eastAsia="zh-CN"/>
              </w:rPr>
              <w:t>单个反击破</w:t>
            </w:r>
            <w:r>
              <w:rPr>
                <w:rFonts w:hint="default" w:ascii="Times New Roman" w:hAnsi="Times New Roman" w:eastAsia="宋体" w:cs="Times New Roman"/>
                <w:color w:val="auto"/>
                <w:sz w:val="24"/>
                <w:szCs w:val="24"/>
              </w:rPr>
              <w:t>集气罩收集的粉尘量为</w:t>
            </w:r>
            <w:r>
              <w:rPr>
                <w:rFonts w:hint="eastAsia" w:eastAsia="宋体" w:cs="Times New Roman"/>
                <w:color w:val="auto"/>
                <w:sz w:val="24"/>
                <w:szCs w:val="24"/>
                <w:lang w:val="en-US" w:eastAsia="zh-CN"/>
              </w:rPr>
              <w:t>135</w:t>
            </w:r>
            <w:r>
              <w:rPr>
                <w:rFonts w:hint="default" w:ascii="Times New Roman" w:hAnsi="Times New Roman" w:eastAsia="宋体" w:cs="Times New Roman"/>
                <w:color w:val="auto"/>
                <w:sz w:val="24"/>
                <w:szCs w:val="24"/>
              </w:rPr>
              <w:t>t/a，</w:t>
            </w:r>
            <w:r>
              <w:rPr>
                <w:rFonts w:hint="eastAsia" w:eastAsia="宋体" w:cs="Times New Roman"/>
                <w:color w:val="auto"/>
                <w:sz w:val="24"/>
                <w:szCs w:val="24"/>
                <w:lang w:val="en-US" w:eastAsia="zh-CN"/>
              </w:rPr>
              <w:t>67.5</w:t>
            </w:r>
            <w:r>
              <w:rPr>
                <w:rFonts w:hint="default" w:ascii="Times New Roman" w:hAnsi="Times New Roman" w:eastAsia="宋体" w:cs="Times New Roman"/>
                <w:color w:val="auto"/>
                <w:sz w:val="24"/>
                <w:szCs w:val="24"/>
              </w:rPr>
              <w:t>kg/h</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产生浓度为1687.5</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；未被集气罩收集的无组织粉尘量为</w:t>
            </w:r>
            <w:r>
              <w:rPr>
                <w:rFonts w:hint="eastAsia" w:eastAsia="宋体" w:cs="Times New Roman"/>
                <w:color w:val="auto"/>
                <w:sz w:val="24"/>
                <w:szCs w:val="24"/>
                <w:lang w:val="en-US" w:eastAsia="zh-CN"/>
              </w:rPr>
              <w:t>15</w:t>
            </w:r>
            <w:r>
              <w:rPr>
                <w:rFonts w:hint="default" w:ascii="Times New Roman" w:hAnsi="Times New Roman" w:eastAsia="宋体" w:cs="Times New Roman"/>
                <w:color w:val="auto"/>
                <w:sz w:val="24"/>
                <w:szCs w:val="24"/>
              </w:rPr>
              <w:t>t/a，</w:t>
            </w:r>
            <w:r>
              <w:rPr>
                <w:rFonts w:hint="eastAsia" w:eastAsia="宋体" w:cs="Times New Roman"/>
                <w:color w:val="auto"/>
                <w:sz w:val="24"/>
                <w:szCs w:val="24"/>
                <w:lang w:val="en-US" w:eastAsia="zh-CN"/>
              </w:rPr>
              <w:t>7.5</w:t>
            </w:r>
            <w:r>
              <w:rPr>
                <w:rFonts w:hint="default" w:ascii="Times New Roman" w:hAnsi="Times New Roman" w:eastAsia="宋体" w:cs="Times New Roman"/>
                <w:color w:val="auto"/>
                <w:sz w:val="24"/>
                <w:szCs w:val="24"/>
              </w:rPr>
              <w:t>kg/</w:t>
            </w:r>
            <w:r>
              <w:rPr>
                <w:rFonts w:hint="eastAsia" w:ascii="Times New Roman" w:hAnsi="Times New Roman" w:eastAsia="宋体" w:cs="Times New Roman"/>
                <w:color w:val="auto"/>
                <w:sz w:val="24"/>
                <w:szCs w:val="24"/>
                <w:lang w:val="en-US" w:eastAsia="zh-CN"/>
              </w:rPr>
              <w:t>h</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单个反击破</w:t>
            </w:r>
            <w:r>
              <w:rPr>
                <w:rFonts w:hint="eastAsia" w:eastAsia="宋体" w:cs="Times New Roman"/>
                <w:color w:val="auto"/>
                <w:sz w:val="24"/>
                <w:szCs w:val="24"/>
                <w:lang w:val="en-US" w:eastAsia="zh-CN"/>
              </w:rPr>
              <w:t>有组织废气排放量为1.35t/a，0.675kg/h</w:t>
            </w:r>
            <w:r>
              <w:rPr>
                <w:rFonts w:hint="eastAsia"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排放浓度为16.875</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厂区采用洒水降尘的措施，去除效率取74%，无组织废气排放量为3.9t/a，1.95kg/h。</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③筛分工序</w:t>
            </w:r>
            <w:r>
              <w:rPr>
                <w:rFonts w:hint="eastAsia" w:ascii="Times New Roman" w:hAnsi="Times New Roman" w:eastAsia="宋体" w:cs="Times New Roman"/>
                <w:color w:val="auto"/>
                <w:kern w:val="0"/>
                <w:sz w:val="24"/>
                <w:szCs w:val="24"/>
                <w:lang w:val="en-US" w:eastAsia="zh-CN" w:bidi="ar"/>
              </w:rPr>
              <w:t xml:space="preserve">粉尘 </w:t>
            </w:r>
          </w:p>
          <w:p>
            <w:pPr>
              <w:pStyle w:val="11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根据《逸散性工业粉尘控制技术》粒料加工厂中一级破碎和筛选排放因子系数为0.25kg/t（破碎料）</w:t>
            </w:r>
            <w:r>
              <w:rPr>
                <w:rFonts w:hint="default" w:ascii="Times New Roman" w:hAnsi="Times New Roman" w:eastAsia="宋体" w:cs="Times New Roman"/>
                <w:color w:val="auto"/>
                <w:sz w:val="24"/>
                <w:szCs w:val="24"/>
              </w:rPr>
              <w:t>，</w:t>
            </w:r>
            <w:r>
              <w:rPr>
                <w:rFonts w:hint="eastAsia" w:eastAsia="宋体" w:cs="Times New Roman"/>
                <w:color w:val="auto"/>
                <w:sz w:val="24"/>
                <w:szCs w:val="24"/>
                <w:highlight w:val="none"/>
                <w:lang w:val="en-US" w:eastAsia="zh-CN"/>
              </w:rPr>
              <w:t>本项目设置2台筛分机，2台筛分机生产能力为150t/h，</w:t>
            </w:r>
            <w:r>
              <w:rPr>
                <w:rFonts w:hint="default" w:ascii="Times New Roman" w:hAnsi="Times New Roman" w:eastAsia="宋体" w:cs="Times New Roman"/>
                <w:color w:val="auto"/>
                <w:sz w:val="24"/>
                <w:szCs w:val="24"/>
              </w:rPr>
              <w:t>则</w:t>
            </w:r>
            <w:r>
              <w:rPr>
                <w:rFonts w:hint="eastAsia" w:ascii="Times New Roman" w:hAnsi="Times New Roman" w:eastAsia="宋体" w:cs="Times New Roman"/>
                <w:color w:val="auto"/>
                <w:sz w:val="24"/>
                <w:szCs w:val="24"/>
                <w:lang w:val="en-US" w:eastAsia="zh-CN"/>
              </w:rPr>
              <w:t>单台筛分机</w:t>
            </w:r>
            <w:r>
              <w:rPr>
                <w:rFonts w:hint="eastAsia" w:eastAsia="宋体" w:cs="Times New Roman"/>
                <w:color w:val="auto"/>
                <w:sz w:val="24"/>
                <w:szCs w:val="24"/>
                <w:lang w:val="en-US" w:eastAsia="zh-CN"/>
              </w:rPr>
              <w:t>筛分</w:t>
            </w:r>
            <w:r>
              <w:rPr>
                <w:rFonts w:hint="default" w:ascii="Times New Roman" w:hAnsi="Times New Roman" w:eastAsia="宋体" w:cs="Times New Roman"/>
                <w:color w:val="auto"/>
                <w:sz w:val="24"/>
                <w:szCs w:val="24"/>
              </w:rPr>
              <w:t>工序粉尘产生量为</w:t>
            </w:r>
            <w:r>
              <w:rPr>
                <w:rFonts w:hint="eastAsia" w:ascii="Times New Roman" w:hAnsi="Times New Roman" w:eastAsia="宋体" w:cs="Times New Roman"/>
                <w:color w:val="auto"/>
                <w:sz w:val="24"/>
                <w:szCs w:val="24"/>
                <w:lang w:val="en-US" w:eastAsia="zh-CN"/>
              </w:rPr>
              <w:t>75t/a，37.5.kg/h</w:t>
            </w:r>
            <w:r>
              <w:rPr>
                <w:rFonts w:hint="default" w:ascii="Times New Roman" w:hAnsi="Times New Roman" w:eastAsia="宋体" w:cs="Times New Roman"/>
                <w:color w:val="auto"/>
                <w:sz w:val="24"/>
                <w:szCs w:val="24"/>
              </w:rPr>
              <w:t>。</w:t>
            </w:r>
          </w:p>
          <w:p>
            <w:pPr>
              <w:pStyle w:val="119"/>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eastAsia="宋体" w:cs="Times New Roman"/>
                <w:color w:val="auto"/>
                <w:sz w:val="24"/>
                <w:szCs w:val="24"/>
                <w:lang w:val="en-US" w:eastAsia="zh-CN"/>
              </w:rPr>
              <w:t>本项</w:t>
            </w:r>
            <w:r>
              <w:rPr>
                <w:rFonts w:hint="default" w:ascii="Times New Roman" w:hAnsi="Times New Roman" w:eastAsia="宋体" w:cs="Times New Roman"/>
                <w:color w:val="auto"/>
                <w:sz w:val="24"/>
                <w:szCs w:val="24"/>
                <w:lang w:val="en-US" w:eastAsia="zh-CN"/>
              </w:rPr>
              <w:t>目</w:t>
            </w:r>
            <w:r>
              <w:rPr>
                <w:rFonts w:hint="eastAsia" w:ascii="Times New Roman" w:hAnsi="Times New Roman" w:eastAsia="宋体" w:cs="Times New Roman"/>
                <w:color w:val="auto"/>
                <w:sz w:val="24"/>
                <w:szCs w:val="24"/>
                <w:lang w:val="en-US" w:eastAsia="zh-CN"/>
              </w:rPr>
              <w:t>2台筛分机</w:t>
            </w:r>
            <w:r>
              <w:rPr>
                <w:rFonts w:hint="default" w:ascii="Times New Roman" w:hAnsi="Times New Roman" w:eastAsia="宋体" w:cs="Times New Roman"/>
                <w:color w:val="auto"/>
                <w:sz w:val="24"/>
                <w:szCs w:val="24"/>
                <w:lang w:val="en-US" w:eastAsia="zh-CN"/>
              </w:rPr>
              <w:t>筛分过</w:t>
            </w:r>
            <w:r>
              <w:rPr>
                <w:rFonts w:hint="eastAsia" w:ascii="Times New Roman" w:hAnsi="Times New Roman" w:eastAsia="宋体" w:cs="Times New Roman"/>
                <w:color w:val="auto"/>
                <w:sz w:val="24"/>
                <w:szCs w:val="24"/>
                <w:lang w:val="en-US" w:eastAsia="zh-CN"/>
              </w:rPr>
              <w:t>程产生粉尘，</w:t>
            </w:r>
            <w:r>
              <w:rPr>
                <w:rFonts w:hint="eastAsia" w:eastAsia="宋体" w:cs="Times New Roman"/>
                <w:color w:val="auto"/>
                <w:sz w:val="24"/>
                <w:szCs w:val="24"/>
                <w:lang w:val="en-US" w:eastAsia="zh-CN"/>
              </w:rPr>
              <w:t>分别设置一套集气罩，</w:t>
            </w:r>
            <w:r>
              <w:rPr>
                <w:rFonts w:hint="eastAsia" w:ascii="Times New Roman" w:hAnsi="Times New Roman" w:eastAsia="宋体" w:cs="Times New Roman"/>
                <w:color w:val="auto"/>
                <w:sz w:val="24"/>
                <w:szCs w:val="24"/>
                <w:lang w:val="en-US" w:eastAsia="zh-CN"/>
              </w:rPr>
              <w:t>集气效率按90%计</w:t>
            </w:r>
            <w:r>
              <w:rPr>
                <w:rFonts w:hint="default" w:ascii="Times New Roman" w:hAnsi="Times New Roman" w:eastAsia="宋体" w:cs="Times New Roman"/>
                <w:color w:val="auto"/>
                <w:sz w:val="24"/>
                <w:szCs w:val="24"/>
              </w:rPr>
              <w:t>，粉尘收集</w:t>
            </w:r>
            <w:r>
              <w:rPr>
                <w:rFonts w:hint="eastAsia" w:eastAsia="宋体" w:cs="Times New Roman"/>
                <w:color w:val="auto"/>
                <w:sz w:val="24"/>
                <w:szCs w:val="24"/>
                <w:lang w:val="en-US" w:eastAsia="zh-CN"/>
              </w:rPr>
              <w:t>分别</w:t>
            </w:r>
            <w:r>
              <w:rPr>
                <w:rFonts w:hint="default" w:ascii="Times New Roman" w:hAnsi="Times New Roman" w:eastAsia="宋体" w:cs="Times New Roman"/>
                <w:color w:val="auto"/>
                <w:sz w:val="24"/>
                <w:szCs w:val="24"/>
              </w:rPr>
              <w:t>经</w:t>
            </w:r>
            <w:r>
              <w:rPr>
                <w:rFonts w:hint="eastAsia" w:eastAsia="宋体" w:cs="Times New Roman"/>
                <w:color w:val="auto"/>
                <w:sz w:val="24"/>
                <w:szCs w:val="24"/>
                <w:lang w:val="en-US" w:eastAsia="zh-CN"/>
              </w:rPr>
              <w:t>1套</w:t>
            </w:r>
            <w:r>
              <w:rPr>
                <w:rFonts w:hint="default" w:ascii="Times New Roman" w:hAnsi="Times New Roman" w:eastAsia="宋体" w:cs="Times New Roman"/>
                <w:color w:val="auto"/>
                <w:sz w:val="24"/>
                <w:szCs w:val="24"/>
              </w:rPr>
              <w:t>布袋除尘器处理（效率为99%）后，</w:t>
            </w:r>
            <w:r>
              <w:rPr>
                <w:rFonts w:hint="eastAsia" w:eastAsia="宋体" w:cs="Times New Roman"/>
                <w:color w:val="auto"/>
                <w:sz w:val="24"/>
                <w:szCs w:val="24"/>
                <w:lang w:val="en-US" w:eastAsia="zh-CN"/>
              </w:rPr>
              <w:t>分别</w:t>
            </w:r>
            <w:r>
              <w:rPr>
                <w:rFonts w:hint="default" w:ascii="Times New Roman" w:hAnsi="Times New Roman" w:eastAsia="宋体" w:cs="Times New Roman"/>
                <w:color w:val="auto"/>
                <w:sz w:val="24"/>
                <w:szCs w:val="24"/>
                <w:lang w:val="en-US" w:eastAsia="zh-CN"/>
              </w:rPr>
              <w:t>设置一台</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val="en-US" w:eastAsia="zh-CN"/>
              </w:rPr>
              <w:t>000m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/h风机，</w:t>
            </w:r>
            <w:r>
              <w:rPr>
                <w:rFonts w:hint="eastAsia" w:eastAsia="宋体" w:cs="Times New Roman"/>
                <w:color w:val="auto"/>
                <w:sz w:val="24"/>
                <w:szCs w:val="24"/>
                <w:lang w:val="en-US" w:eastAsia="zh-CN"/>
              </w:rPr>
              <w:t>分别</w:t>
            </w:r>
            <w:r>
              <w:rPr>
                <w:rFonts w:hint="default" w:ascii="Times New Roman" w:hAnsi="Times New Roman" w:eastAsia="宋体" w:cs="Times New Roman"/>
                <w:color w:val="auto"/>
                <w:sz w:val="24"/>
                <w:szCs w:val="24"/>
              </w:rPr>
              <w:t>通过15m高排气筒</w:t>
            </w:r>
            <w:r>
              <w:rPr>
                <w:rFonts w:hint="eastAsia" w:eastAsia="宋体" w:cs="Times New Roman"/>
                <w:color w:val="auto"/>
                <w:sz w:val="24"/>
                <w:szCs w:val="24"/>
                <w:lang w:eastAsia="zh-CN"/>
              </w:rPr>
              <w:t>（</w:t>
            </w:r>
            <w:r>
              <w:rPr>
                <w:rFonts w:hint="default" w:ascii="Times New Roman" w:hAnsi="Times New Roman" w:eastAsia="宋体" w:cs="Times New Roman"/>
                <w:color w:val="auto"/>
                <w:sz w:val="24"/>
                <w:szCs w:val="24"/>
              </w:rPr>
              <w:t>DA00</w:t>
            </w:r>
            <w:r>
              <w:rPr>
                <w:rFonts w:hint="eastAsia" w:eastAsia="宋体" w:cs="Times New Roman"/>
                <w:color w:val="auto"/>
                <w:sz w:val="24"/>
                <w:szCs w:val="24"/>
                <w:lang w:val="en-US" w:eastAsia="zh-CN"/>
              </w:rPr>
              <w:t>5-DA006）</w:t>
            </w:r>
            <w:r>
              <w:rPr>
                <w:rFonts w:hint="default" w:ascii="Times New Roman" w:hAnsi="Times New Roman" w:eastAsia="宋体" w:cs="Times New Roman"/>
                <w:color w:val="auto"/>
                <w:sz w:val="24"/>
                <w:szCs w:val="24"/>
              </w:rPr>
              <w:t>排放。则</w:t>
            </w:r>
            <w:r>
              <w:rPr>
                <w:rFonts w:hint="eastAsia" w:eastAsia="宋体" w:cs="Times New Roman"/>
                <w:color w:val="auto"/>
                <w:sz w:val="24"/>
                <w:szCs w:val="24"/>
                <w:lang w:val="en-US" w:eastAsia="zh-CN"/>
              </w:rPr>
              <w:t>单个筛分机</w:t>
            </w:r>
            <w:r>
              <w:rPr>
                <w:rFonts w:hint="default" w:ascii="Times New Roman" w:hAnsi="Times New Roman" w:eastAsia="宋体" w:cs="Times New Roman"/>
                <w:color w:val="auto"/>
                <w:sz w:val="24"/>
                <w:szCs w:val="24"/>
              </w:rPr>
              <w:t>集气罩收集的粉尘量为</w:t>
            </w:r>
            <w:r>
              <w:rPr>
                <w:rFonts w:hint="eastAsia" w:cs="Times New Roman"/>
                <w:color w:val="auto"/>
                <w:sz w:val="24"/>
                <w:szCs w:val="24"/>
                <w:lang w:val="en-US" w:eastAsia="zh-CN"/>
              </w:rPr>
              <w:t>67.5</w:t>
            </w:r>
            <w:r>
              <w:rPr>
                <w:rFonts w:hint="default" w:ascii="Times New Roman" w:hAnsi="Times New Roman" w:eastAsia="宋体" w:cs="Times New Roman"/>
                <w:color w:val="auto"/>
                <w:sz w:val="24"/>
                <w:szCs w:val="24"/>
              </w:rPr>
              <w:t>t/a，</w:t>
            </w:r>
            <w:r>
              <w:rPr>
                <w:rFonts w:hint="eastAsia" w:eastAsia="宋体" w:cs="Times New Roman"/>
                <w:color w:val="auto"/>
                <w:sz w:val="24"/>
                <w:szCs w:val="24"/>
                <w:lang w:val="en-US" w:eastAsia="zh-CN"/>
              </w:rPr>
              <w:t>33.75</w:t>
            </w:r>
            <w:r>
              <w:rPr>
                <w:rFonts w:hint="default" w:ascii="Times New Roman" w:hAnsi="Times New Roman" w:eastAsia="宋体" w:cs="Times New Roman"/>
                <w:color w:val="auto"/>
                <w:sz w:val="24"/>
                <w:szCs w:val="24"/>
              </w:rPr>
              <w:t>kg/h</w:t>
            </w:r>
            <w:r>
              <w:rPr>
                <w:rFonts w:hint="eastAsia" w:eastAsia="宋体" w:cs="Times New Roman"/>
                <w:color w:val="auto"/>
                <w:sz w:val="24"/>
                <w:szCs w:val="24"/>
                <w:lang w:eastAsia="zh-CN"/>
              </w:rPr>
              <w:t>，</w:t>
            </w:r>
            <w:r>
              <w:rPr>
                <w:rFonts w:hint="eastAsia" w:eastAsia="宋体" w:cs="Times New Roman"/>
                <w:color w:val="auto"/>
                <w:sz w:val="24"/>
                <w:szCs w:val="24"/>
                <w:lang w:val="en-US" w:eastAsia="zh-CN"/>
              </w:rPr>
              <w:t>产生浓度为843.75</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；未被集气罩收集的无组织粉尘量为</w:t>
            </w:r>
            <w:r>
              <w:rPr>
                <w:rFonts w:hint="eastAsia" w:eastAsia="宋体" w:cs="Times New Roman"/>
                <w:color w:val="auto"/>
                <w:sz w:val="24"/>
                <w:szCs w:val="24"/>
                <w:lang w:val="en-US" w:eastAsia="zh-CN"/>
              </w:rPr>
              <w:t>7.5</w:t>
            </w:r>
            <w:r>
              <w:rPr>
                <w:rFonts w:hint="default" w:ascii="Times New Roman" w:hAnsi="Times New Roman" w:eastAsia="宋体" w:cs="Times New Roman"/>
                <w:color w:val="auto"/>
                <w:sz w:val="24"/>
                <w:szCs w:val="24"/>
              </w:rPr>
              <w:t>t/a，</w:t>
            </w:r>
            <w:r>
              <w:rPr>
                <w:rFonts w:hint="eastAsia" w:eastAsia="宋体" w:cs="Times New Roman"/>
                <w:color w:val="auto"/>
                <w:sz w:val="24"/>
                <w:szCs w:val="24"/>
                <w:lang w:val="en-US" w:eastAsia="zh-CN"/>
              </w:rPr>
              <w:t>0.375</w:t>
            </w:r>
            <w:r>
              <w:rPr>
                <w:rFonts w:hint="default" w:ascii="Times New Roman" w:hAnsi="Times New Roman" w:eastAsia="宋体" w:cs="Times New Roman"/>
                <w:color w:val="auto"/>
                <w:sz w:val="24"/>
                <w:szCs w:val="24"/>
              </w:rPr>
              <w:t>kg/h。</w:t>
            </w:r>
            <w:r>
              <w:rPr>
                <w:rFonts w:hint="eastAsia" w:ascii="Times New Roman" w:hAnsi="Times New Roman" w:eastAsia="宋体" w:cs="Times New Roman"/>
                <w:color w:val="auto"/>
                <w:sz w:val="24"/>
                <w:szCs w:val="24"/>
                <w:lang w:val="en-US" w:eastAsia="zh-CN"/>
              </w:rPr>
              <w:t>单个筛分机</w:t>
            </w:r>
            <w:r>
              <w:rPr>
                <w:rFonts w:hint="eastAsia" w:eastAsia="宋体" w:cs="Times New Roman"/>
                <w:color w:val="auto"/>
                <w:sz w:val="24"/>
                <w:szCs w:val="24"/>
                <w:lang w:val="en-US" w:eastAsia="zh-CN"/>
              </w:rPr>
              <w:t>有组织废气排放量为0.675t/a，0.3375kg/h</w:t>
            </w:r>
            <w:r>
              <w:rPr>
                <w:rFonts w:hint="eastAsia" w:ascii="Times New Roman" w:hAnsi="Times New Roman" w:eastAsia="宋体" w:cs="Times New Roman"/>
                <w:color w:val="auto"/>
                <w:sz w:val="24"/>
                <w:szCs w:val="24"/>
                <w:lang w:val="en-US" w:eastAsia="zh-CN"/>
              </w:rPr>
              <w:t>，</w:t>
            </w:r>
            <w:r>
              <w:rPr>
                <w:rFonts w:hint="eastAsia" w:eastAsia="宋体" w:cs="Times New Roman"/>
                <w:color w:val="auto"/>
                <w:sz w:val="24"/>
                <w:szCs w:val="24"/>
                <w:lang w:val="en-US" w:eastAsia="zh-CN"/>
              </w:rPr>
              <w:t>排放浓度为8.438</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厂区采用洒水降尘的措施，去除效率取74%，无组织废气排放量为1.95t/a，0.098kg/h。</w:t>
            </w:r>
          </w:p>
          <w:p>
            <w:pPr>
              <w:keepNext w:val="0"/>
              <w:keepLines w:val="0"/>
              <w:pageBreakBefore w:val="0"/>
              <w:numPr>
                <w:ilvl w:val="0"/>
                <w:numId w:val="0"/>
              </w:numPr>
              <w:kinsoku/>
              <w:wordWrap/>
              <w:overflowPunct/>
              <w:topLinePunct w:val="0"/>
              <w:autoSpaceDE/>
              <w:autoSpaceDN/>
              <w:bidi w:val="0"/>
              <w:adjustRightInd/>
              <w:spacing w:line="360" w:lineRule="auto"/>
              <w:ind w:left="0" w:leftChars="0" w:right="0" w:firstLine="480" w:firstLineChars="200"/>
              <w:textAlignment w:val="auto"/>
              <w:rPr>
                <w:rFonts w:hint="eastAsia"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4</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sz w:val="24"/>
                <w:szCs w:val="24"/>
                <w:highlight w:val="none"/>
                <w:lang w:val="en-US" w:eastAsia="zh-CN"/>
              </w:rPr>
              <w:t>车辆运输废气</w:t>
            </w:r>
          </w:p>
          <w:p>
            <w:pPr>
              <w:keepNext w:val="0"/>
              <w:keepLines w:val="0"/>
              <w:pageBreakBefore w:val="0"/>
              <w:numPr>
                <w:ilvl w:val="0"/>
                <w:numId w:val="0"/>
              </w:numPr>
              <w:kinsoku/>
              <w:wordWrap/>
              <w:overflowPunct/>
              <w:topLinePunct w:val="0"/>
              <w:autoSpaceDE/>
              <w:autoSpaceDN/>
              <w:bidi w:val="0"/>
              <w:adjustRightIn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汽车尾气及扬尘运输车辆进出时会排放一定量的汽车尾气以及车辆扬尘，汽车尾气主要污染物为CO、NOx和THC。由于车辆进出耗时行驶时间较短，进出汽车产生的尾气源强较小，加之汽车进出的时间不确定，汽车尾气排放时间较为分散，且均为露天排放，扩散较快。因此，汽车尾气对周围环境影响不大，本次评价不对其进行定量分析。车辆扬尘受天气影响，项目采取厂区</w:t>
            </w:r>
            <w:r>
              <w:rPr>
                <w:rFonts w:hint="eastAsia" w:ascii="Times New Roman" w:hAnsi="Times New Roman" w:eastAsia="宋体" w:cs="Times New Roman"/>
                <w:color w:val="auto"/>
                <w:sz w:val="24"/>
                <w:szCs w:val="24"/>
                <w:highlight w:val="none"/>
                <w:lang w:val="en-US" w:eastAsia="zh-CN"/>
              </w:rPr>
              <w:t>地面硬化、</w:t>
            </w:r>
            <w:r>
              <w:rPr>
                <w:rFonts w:hint="default" w:ascii="Times New Roman" w:hAnsi="Times New Roman" w:eastAsia="宋体" w:cs="Times New Roman"/>
                <w:color w:val="auto"/>
                <w:sz w:val="24"/>
                <w:szCs w:val="24"/>
                <w:highlight w:val="none"/>
              </w:rPr>
              <w:t>洒水降尘等方式，可有效减少车辆扬尘，项目扬尘对环境影响不大，本评价不进行定量分析。废气污染源源强核算结果及相关参数见表4-</w:t>
            </w:r>
            <w:r>
              <w:rPr>
                <w:rFonts w:hint="eastAsia"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p>
          <w:p>
            <w:pPr>
              <w:widowControl/>
              <w:adjustRightInd w:val="0"/>
              <w:snapToGrid w:val="0"/>
              <w:jc w:val="center"/>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表4-1   大气污染物产生及排放情况一览表</w:t>
            </w:r>
          </w:p>
          <w:tbl>
            <w:tblPr>
              <w:tblStyle w:val="30"/>
              <w:tblW w:w="965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3"/>
              <w:gridCol w:w="456"/>
              <w:gridCol w:w="456"/>
              <w:gridCol w:w="816"/>
              <w:gridCol w:w="1334"/>
              <w:gridCol w:w="816"/>
              <w:gridCol w:w="779"/>
              <w:gridCol w:w="656"/>
              <w:gridCol w:w="456"/>
              <w:gridCol w:w="756"/>
              <w:gridCol w:w="1334"/>
              <w:gridCol w:w="8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c>
                <w:tcPr>
                  <w:tcW w:w="923" w:type="dxa"/>
                  <w:vMerge w:val="restar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产排污环境</w:t>
                  </w:r>
                </w:p>
              </w:tc>
              <w:tc>
                <w:tcPr>
                  <w:tcW w:w="456" w:type="dxa"/>
                  <w:vMerge w:val="restar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污染物名称</w:t>
                  </w:r>
                </w:p>
              </w:tc>
              <w:tc>
                <w:tcPr>
                  <w:tcW w:w="456" w:type="dxa"/>
                  <w:vMerge w:val="restar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排放方式</w:t>
                  </w:r>
                </w:p>
              </w:tc>
              <w:tc>
                <w:tcPr>
                  <w:tcW w:w="2966" w:type="dxa"/>
                  <w:gridSpan w:val="3"/>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污染物产生</w:t>
                  </w:r>
                </w:p>
              </w:tc>
              <w:tc>
                <w:tcPr>
                  <w:tcW w:w="1891" w:type="dxa"/>
                  <w:gridSpan w:val="3"/>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治理措施</w:t>
                  </w:r>
                </w:p>
              </w:tc>
              <w:tc>
                <w:tcPr>
                  <w:tcW w:w="2966" w:type="dxa"/>
                  <w:gridSpan w:val="3"/>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23" w:type="dxa"/>
                  <w:vMerge w:val="continue"/>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p>
              </w:tc>
              <w:tc>
                <w:tcPr>
                  <w:tcW w:w="456" w:type="dxa"/>
                  <w:vMerge w:val="continue"/>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p>
              </w:tc>
              <w:tc>
                <w:tcPr>
                  <w:tcW w:w="456" w:type="dxa"/>
                  <w:vMerge w:val="continue"/>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产生</w:t>
                  </w:r>
                  <w:r>
                    <w:rPr>
                      <w:rFonts w:hint="default" w:ascii="Times New Roman" w:hAnsi="Times New Roman" w:cs="Times New Roman"/>
                      <w:color w:val="auto"/>
                      <w:sz w:val="24"/>
                      <w:szCs w:val="24"/>
                      <w:highlight w:val="none"/>
                      <w:vertAlign w:val="baseline"/>
                      <w:lang w:val="en-US" w:eastAsia="zh-CN"/>
                    </w:rPr>
                    <w:t>量t/a</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rPr>
                    <w:t>产生浓度/（mg/m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产生速率kg/h</w:t>
                  </w:r>
                </w:p>
              </w:tc>
              <w:tc>
                <w:tcPr>
                  <w:tcW w:w="779"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vertAlign w:val="baseline"/>
                      <w:lang w:val="en-US" w:eastAsia="zh-CN"/>
                    </w:rPr>
                    <w:t>环境保护措施</w:t>
                  </w:r>
                </w:p>
              </w:tc>
              <w:tc>
                <w:tcPr>
                  <w:tcW w:w="6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去除率%</w:t>
                  </w:r>
                </w:p>
              </w:tc>
              <w:tc>
                <w:tcPr>
                  <w:tcW w:w="4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是否为可行性技术</w:t>
                  </w:r>
                </w:p>
              </w:tc>
              <w:tc>
                <w:tcPr>
                  <w:tcW w:w="756" w:type="dxa"/>
                  <w:tcBorders>
                    <w:tl2br w:val="nil"/>
                    <w:tr2bl w:val="nil"/>
                  </w:tcBorders>
                  <w:vAlign w:val="center"/>
                </w:tcPr>
                <w:p>
                  <w:pPr>
                    <w:pStyle w:val="72"/>
                    <w:rPr>
                      <w:color w:val="auto"/>
                      <w:sz w:val="24"/>
                      <w:szCs w:val="24"/>
                      <w:highlight w:val="none"/>
                    </w:rPr>
                  </w:pPr>
                  <w:r>
                    <w:rPr>
                      <w:color w:val="auto"/>
                      <w:sz w:val="24"/>
                      <w:szCs w:val="24"/>
                      <w:highlight w:val="none"/>
                    </w:rPr>
                    <w:t>排放量</w:t>
                  </w:r>
                </w:p>
                <w:p>
                  <w:pPr>
                    <w:pStyle w:val="72"/>
                    <w:rPr>
                      <w:rFonts w:hint="default" w:ascii="Times New Roman" w:hAnsi="Times New Roman" w:cs="Times New Roman"/>
                      <w:color w:val="auto"/>
                      <w:sz w:val="24"/>
                      <w:szCs w:val="24"/>
                      <w:highlight w:val="none"/>
                      <w:vertAlign w:val="baseline"/>
                      <w:lang w:val="en-US" w:eastAsia="zh-CN"/>
                    </w:rPr>
                  </w:pPr>
                  <w:r>
                    <w:rPr>
                      <w:color w:val="auto"/>
                      <w:sz w:val="24"/>
                      <w:szCs w:val="24"/>
                      <w:highlight w:val="none"/>
                    </w:rPr>
                    <w:t>t/a</w:t>
                  </w:r>
                </w:p>
              </w:tc>
              <w:tc>
                <w:tcPr>
                  <w:tcW w:w="1334" w:type="dxa"/>
                  <w:tcBorders>
                    <w:tl2br w:val="nil"/>
                    <w:tr2bl w:val="nil"/>
                  </w:tcBorders>
                  <w:vAlign w:val="center"/>
                </w:tcPr>
                <w:p>
                  <w:pPr>
                    <w:pStyle w:val="72"/>
                    <w:rPr>
                      <w:color w:val="auto"/>
                      <w:sz w:val="24"/>
                      <w:szCs w:val="24"/>
                      <w:highlight w:val="none"/>
                    </w:rPr>
                  </w:pPr>
                  <w:r>
                    <w:rPr>
                      <w:rFonts w:hint="default" w:ascii="Times New Roman" w:hAnsi="Times New Roman" w:cs="Times New Roman"/>
                      <w:color w:val="auto"/>
                      <w:sz w:val="24"/>
                      <w:szCs w:val="24"/>
                    </w:rPr>
                    <w:t>排放浓度/（mg/m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tc>
              <w:tc>
                <w:tcPr>
                  <w:tcW w:w="876" w:type="dxa"/>
                  <w:tcBorders>
                    <w:tl2br w:val="nil"/>
                    <w:tr2bl w:val="nil"/>
                  </w:tcBorders>
                  <w:vAlign w:val="center"/>
                </w:tcPr>
                <w:p>
                  <w:pPr>
                    <w:pStyle w:val="72"/>
                    <w:rPr>
                      <w:color w:val="auto"/>
                      <w:sz w:val="24"/>
                      <w:szCs w:val="24"/>
                      <w:highlight w:val="none"/>
                    </w:rPr>
                  </w:pPr>
                  <w:r>
                    <w:rPr>
                      <w:color w:val="auto"/>
                      <w:sz w:val="24"/>
                      <w:szCs w:val="24"/>
                      <w:highlight w:val="none"/>
                    </w:rPr>
                    <w:t>排放速率</w:t>
                  </w:r>
                </w:p>
                <w:p>
                  <w:pPr>
                    <w:pStyle w:val="72"/>
                    <w:rPr>
                      <w:rFonts w:hint="default" w:ascii="Times New Roman" w:hAnsi="Times New Roman" w:cs="Times New Roman"/>
                      <w:color w:val="auto"/>
                      <w:sz w:val="24"/>
                      <w:szCs w:val="24"/>
                      <w:highlight w:val="none"/>
                      <w:vertAlign w:val="baseline"/>
                      <w:lang w:val="en-US" w:eastAsia="zh-CN"/>
                    </w:rPr>
                  </w:pPr>
                  <w:r>
                    <w:rPr>
                      <w:color w:val="auto"/>
                      <w:sz w:val="24"/>
                      <w:szCs w:val="24"/>
                      <w:highlight w:val="none"/>
                    </w:rPr>
                    <w:t>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96" w:hRule="atLeast"/>
              </w:trPr>
              <w:tc>
                <w:tcPr>
                  <w:tcW w:w="923"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default" w:ascii="Times New Roman" w:hAnsi="Times New Roman" w:eastAsia="宋体" w:cs="Times New Roman"/>
                      <w:color w:val="auto"/>
                      <w:kern w:val="0"/>
                      <w:sz w:val="24"/>
                      <w:szCs w:val="24"/>
                      <w:lang w:val="en-US" w:eastAsia="zh-CN" w:bidi="ar"/>
                    </w:rPr>
                    <w:t>原料卸料</w:t>
                  </w:r>
                </w:p>
              </w:tc>
              <w:tc>
                <w:tcPr>
                  <w:tcW w:w="456" w:type="dxa"/>
                  <w:vMerge w:val="restar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颗粒物</w:t>
                  </w:r>
                </w:p>
              </w:tc>
              <w:tc>
                <w:tcPr>
                  <w:tcW w:w="4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无组织</w:t>
                  </w: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12</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w:t>
                  </w:r>
                </w:p>
              </w:tc>
              <w:tc>
                <w:tcPr>
                  <w:tcW w:w="779"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设置</w:t>
                  </w:r>
                  <w:r>
                    <w:rPr>
                      <w:rFonts w:hint="eastAsia" w:ascii="Times New Roman" w:hAnsi="Times New Roman" w:cs="Times New Roman"/>
                      <w:color w:val="auto"/>
                      <w:kern w:val="0"/>
                      <w:sz w:val="24"/>
                      <w:szCs w:val="24"/>
                      <w:highlight w:val="none"/>
                      <w:lang w:val="en-US" w:eastAsia="zh-CN" w:bidi="ar"/>
                    </w:rPr>
                    <w:t>围挡，洒水安静陈</w:t>
                  </w:r>
                </w:p>
              </w:tc>
              <w:tc>
                <w:tcPr>
                  <w:tcW w:w="6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90</w:t>
                  </w:r>
                </w:p>
              </w:tc>
              <w:tc>
                <w:tcPr>
                  <w:tcW w:w="4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是</w:t>
                  </w:r>
                </w:p>
              </w:tc>
              <w:tc>
                <w:tcPr>
                  <w:tcW w:w="7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1.2</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w:t>
                  </w:r>
                </w:p>
              </w:tc>
              <w:tc>
                <w:tcPr>
                  <w:tcW w:w="87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96" w:hRule="atLeast"/>
              </w:trPr>
              <w:tc>
                <w:tcPr>
                  <w:tcW w:w="923"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原料成品</w:t>
                  </w:r>
                  <w:r>
                    <w:rPr>
                      <w:rFonts w:hint="default" w:ascii="Times New Roman" w:hAnsi="Times New Roman" w:eastAsia="宋体" w:cs="Times New Roman"/>
                      <w:color w:val="auto"/>
                      <w:kern w:val="0"/>
                      <w:sz w:val="24"/>
                      <w:szCs w:val="24"/>
                      <w:lang w:val="en-US" w:eastAsia="zh-CN" w:bidi="ar"/>
                    </w:rPr>
                    <w:t>堆放</w:t>
                  </w:r>
                  <w:r>
                    <w:rPr>
                      <w:rFonts w:hint="eastAsia" w:ascii="Times New Roman" w:hAnsi="Times New Roman" w:cs="Times New Roman"/>
                      <w:color w:val="auto"/>
                      <w:sz w:val="24"/>
                      <w:szCs w:val="24"/>
                      <w:highlight w:val="none"/>
                      <w:vertAlign w:val="baseline"/>
                      <w:lang w:val="en-US" w:eastAsia="zh-CN"/>
                    </w:rPr>
                    <w:t>场所</w:t>
                  </w:r>
                </w:p>
              </w:tc>
              <w:tc>
                <w:tcPr>
                  <w:tcW w:w="456" w:type="dxa"/>
                  <w:vMerge w:val="continue"/>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cs="Times New Roman"/>
                      <w:color w:val="auto"/>
                      <w:sz w:val="24"/>
                      <w:szCs w:val="24"/>
                      <w:highlight w:val="none"/>
                      <w:vertAlign w:val="baseline"/>
                      <w:lang w:val="en-US" w:eastAsia="zh-CN"/>
                    </w:rPr>
                  </w:pPr>
                </w:p>
              </w:tc>
              <w:tc>
                <w:tcPr>
                  <w:tcW w:w="456" w:type="dxa"/>
                  <w:tcBorders>
                    <w:tl2br w:val="nil"/>
                    <w:tr2bl w:val="nil"/>
                  </w:tcBorders>
                  <w:shd w:val="clear" w:color="auto" w:fill="auto"/>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color w:val="auto"/>
                      <w:kern w:val="0"/>
                      <w:sz w:val="24"/>
                      <w:szCs w:val="24"/>
                      <w:highlight w:val="none"/>
                      <w:vertAlign w:val="baseline"/>
                      <w:lang w:val="en-US" w:eastAsia="zh-CN" w:bidi="ar-SA"/>
                    </w:rPr>
                  </w:pPr>
                  <w:r>
                    <w:rPr>
                      <w:rFonts w:hint="eastAsia" w:ascii="Times New Roman" w:hAnsi="Times New Roman" w:cs="Times New Roman"/>
                      <w:color w:val="auto"/>
                      <w:sz w:val="24"/>
                      <w:szCs w:val="24"/>
                      <w:highlight w:val="none"/>
                      <w:vertAlign w:val="baseline"/>
                      <w:lang w:val="en-US" w:eastAsia="zh-CN"/>
                    </w:rPr>
                    <w:t>无组织</w:t>
                  </w:r>
                </w:p>
              </w:tc>
              <w:tc>
                <w:tcPr>
                  <w:tcW w:w="816" w:type="dxa"/>
                  <w:tcBorders>
                    <w:tl2br w:val="nil"/>
                    <w:tr2bl w:val="nil"/>
                  </w:tcBorders>
                  <w:shd w:val="clear" w:color="auto" w:fill="auto"/>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auto"/>
                      <w:kern w:val="0"/>
                      <w:sz w:val="24"/>
                      <w:szCs w:val="24"/>
                      <w:highlight w:val="none"/>
                      <w:vertAlign w:val="baseline"/>
                      <w:lang w:val="en-US" w:eastAsia="zh-CN" w:bidi="ar-SA"/>
                    </w:rPr>
                  </w:pPr>
                  <w:r>
                    <w:rPr>
                      <w:rFonts w:hint="eastAsia" w:ascii="Times New Roman" w:hAnsi="Times New Roman" w:cs="Times New Roman"/>
                      <w:color w:val="auto"/>
                      <w:sz w:val="24"/>
                      <w:szCs w:val="24"/>
                      <w:highlight w:val="none"/>
                      <w:vertAlign w:val="baseline"/>
                      <w:lang w:val="en-US" w:eastAsia="zh-CN"/>
                    </w:rPr>
                    <w:t>9.949</w:t>
                  </w:r>
                </w:p>
              </w:tc>
              <w:tc>
                <w:tcPr>
                  <w:tcW w:w="1334" w:type="dxa"/>
                  <w:tcBorders>
                    <w:tl2br w:val="nil"/>
                    <w:tr2bl w:val="nil"/>
                  </w:tcBorders>
                  <w:shd w:val="clear" w:color="auto" w:fill="auto"/>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color w:val="auto"/>
                      <w:kern w:val="0"/>
                      <w:sz w:val="24"/>
                      <w:szCs w:val="24"/>
                      <w:highlight w:val="none"/>
                      <w:vertAlign w:val="baseline"/>
                      <w:lang w:val="en-US" w:eastAsia="zh-CN" w:bidi="ar-SA"/>
                    </w:rPr>
                  </w:pPr>
                  <w:r>
                    <w:rPr>
                      <w:rFonts w:hint="eastAsia" w:ascii="Times New Roman" w:hAnsi="Times New Roman" w:cs="Times New Roman"/>
                      <w:color w:val="auto"/>
                      <w:sz w:val="24"/>
                      <w:szCs w:val="24"/>
                      <w:highlight w:val="none"/>
                      <w:vertAlign w:val="baseline"/>
                      <w:lang w:val="en-US" w:eastAsia="zh-CN"/>
                    </w:rPr>
                    <w:t>/</w:t>
                  </w:r>
                </w:p>
              </w:tc>
              <w:tc>
                <w:tcPr>
                  <w:tcW w:w="816" w:type="dxa"/>
                  <w:tcBorders>
                    <w:tl2br w:val="nil"/>
                    <w:tr2bl w:val="nil"/>
                  </w:tcBorders>
                  <w:shd w:val="clear" w:color="auto" w:fill="auto"/>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auto"/>
                      <w:kern w:val="0"/>
                      <w:sz w:val="24"/>
                      <w:szCs w:val="24"/>
                      <w:highlight w:val="none"/>
                      <w:vertAlign w:val="baseline"/>
                      <w:lang w:val="en-US" w:eastAsia="zh-CN" w:bidi="ar-SA"/>
                    </w:rPr>
                  </w:pPr>
                  <w:r>
                    <w:rPr>
                      <w:rFonts w:hint="eastAsia" w:ascii="Times New Roman" w:hAnsi="Times New Roman" w:cs="Times New Roman"/>
                      <w:color w:val="auto"/>
                      <w:sz w:val="24"/>
                      <w:szCs w:val="24"/>
                      <w:highlight w:val="none"/>
                      <w:vertAlign w:val="baseline"/>
                      <w:lang w:val="en-US" w:eastAsia="zh-CN"/>
                    </w:rPr>
                    <w:t>2.073</w:t>
                  </w:r>
                </w:p>
              </w:tc>
              <w:tc>
                <w:tcPr>
                  <w:tcW w:w="779" w:type="dxa"/>
                  <w:tcBorders>
                    <w:tl2br w:val="nil"/>
                    <w:tr2bl w:val="nil"/>
                  </w:tcBorders>
                  <w:shd w:val="clear" w:color="auto" w:fill="auto"/>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设置围挡，苫布苫盖，洒水降尘</w:t>
                  </w:r>
                </w:p>
              </w:tc>
              <w:tc>
                <w:tcPr>
                  <w:tcW w:w="656" w:type="dxa"/>
                  <w:tcBorders>
                    <w:tl2br w:val="nil"/>
                    <w:tr2bl w:val="nil"/>
                  </w:tcBorders>
                  <w:shd w:val="clear" w:color="auto" w:fill="auto"/>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90</w:t>
                  </w:r>
                </w:p>
              </w:tc>
              <w:tc>
                <w:tcPr>
                  <w:tcW w:w="456" w:type="dxa"/>
                  <w:tcBorders>
                    <w:tl2br w:val="nil"/>
                    <w:tr2bl w:val="nil"/>
                  </w:tcBorders>
                  <w:shd w:val="clear" w:color="auto" w:fill="auto"/>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是</w:t>
                  </w:r>
                </w:p>
              </w:tc>
              <w:tc>
                <w:tcPr>
                  <w:tcW w:w="756" w:type="dxa"/>
                  <w:tcBorders>
                    <w:tl2br w:val="nil"/>
                    <w:tr2bl w:val="nil"/>
                  </w:tcBorders>
                  <w:shd w:val="clear" w:color="auto" w:fill="auto"/>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0.995</w:t>
                  </w:r>
                </w:p>
              </w:tc>
              <w:tc>
                <w:tcPr>
                  <w:tcW w:w="1334" w:type="dxa"/>
                  <w:tcBorders>
                    <w:tl2br w:val="nil"/>
                    <w:tr2bl w:val="nil"/>
                  </w:tcBorders>
                  <w:shd w:val="clear" w:color="auto" w:fill="auto"/>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w:t>
                  </w:r>
                </w:p>
              </w:tc>
              <w:tc>
                <w:tcPr>
                  <w:tcW w:w="876" w:type="dxa"/>
                  <w:tcBorders>
                    <w:tl2br w:val="nil"/>
                    <w:tr2bl w:val="nil"/>
                  </w:tcBorders>
                  <w:shd w:val="clear" w:color="auto" w:fill="auto"/>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auto"/>
                      <w:kern w:val="0"/>
                      <w:sz w:val="24"/>
                      <w:szCs w:val="24"/>
                      <w:highlight w:val="none"/>
                      <w:vertAlign w:val="baseline"/>
                      <w:lang w:val="en-US" w:eastAsia="zh-CN" w:bidi="ar-SA"/>
                    </w:rPr>
                  </w:pPr>
                  <w:r>
                    <w:rPr>
                      <w:rFonts w:hint="eastAsia" w:ascii="Times New Roman" w:hAnsi="Times New Roman" w:cs="Times New Roman"/>
                      <w:color w:val="auto"/>
                      <w:sz w:val="24"/>
                      <w:szCs w:val="24"/>
                      <w:highlight w:val="none"/>
                      <w:vertAlign w:val="baseline"/>
                      <w:lang w:val="en-US" w:eastAsia="zh-CN"/>
                    </w:rPr>
                    <w:t>0.207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23"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DA001颚式破碎机排气筒</w:t>
                  </w:r>
                </w:p>
              </w:tc>
              <w:tc>
                <w:tcPr>
                  <w:tcW w:w="456" w:type="dxa"/>
                  <w:vMerge w:val="continue"/>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p>
              </w:tc>
              <w:tc>
                <w:tcPr>
                  <w:tcW w:w="4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有组织</w:t>
                  </w:r>
                </w:p>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135</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1687.5</w:t>
                  </w: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67.5</w:t>
                  </w:r>
                </w:p>
              </w:tc>
              <w:tc>
                <w:tcPr>
                  <w:tcW w:w="779"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布袋除尘器+15m高排气筒</w:t>
                  </w:r>
                </w:p>
              </w:tc>
              <w:tc>
                <w:tcPr>
                  <w:tcW w:w="6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99</w:t>
                  </w:r>
                </w:p>
              </w:tc>
              <w:tc>
                <w:tcPr>
                  <w:tcW w:w="4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是</w:t>
                  </w:r>
                </w:p>
              </w:tc>
              <w:tc>
                <w:tcPr>
                  <w:tcW w:w="7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1.35</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16.875</w:t>
                  </w:r>
                </w:p>
              </w:tc>
              <w:tc>
                <w:tcPr>
                  <w:tcW w:w="87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0.675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23"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DA002反击破碎机排气筒</w:t>
                  </w:r>
                </w:p>
              </w:tc>
              <w:tc>
                <w:tcPr>
                  <w:tcW w:w="456" w:type="dxa"/>
                  <w:vMerge w:val="continue"/>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p>
              </w:tc>
              <w:tc>
                <w:tcPr>
                  <w:tcW w:w="4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有组织</w:t>
                  </w:r>
                </w:p>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135</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1687.5</w:t>
                  </w: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67.5</w:t>
                  </w:r>
                </w:p>
              </w:tc>
              <w:tc>
                <w:tcPr>
                  <w:tcW w:w="779"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布袋除尘器+15m高排气筒</w:t>
                  </w:r>
                </w:p>
              </w:tc>
              <w:tc>
                <w:tcPr>
                  <w:tcW w:w="6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99</w:t>
                  </w:r>
                </w:p>
              </w:tc>
              <w:tc>
                <w:tcPr>
                  <w:tcW w:w="4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是</w:t>
                  </w:r>
                </w:p>
              </w:tc>
              <w:tc>
                <w:tcPr>
                  <w:tcW w:w="7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1.35</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16.875</w:t>
                  </w:r>
                </w:p>
              </w:tc>
              <w:tc>
                <w:tcPr>
                  <w:tcW w:w="87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0.675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23"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DA003反击破碎机排气筒</w:t>
                  </w:r>
                </w:p>
              </w:tc>
              <w:tc>
                <w:tcPr>
                  <w:tcW w:w="456" w:type="dxa"/>
                  <w:vMerge w:val="continue"/>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p>
              </w:tc>
              <w:tc>
                <w:tcPr>
                  <w:tcW w:w="4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有组织</w:t>
                  </w:r>
                </w:p>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135</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1687.5</w:t>
                  </w: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67.5</w:t>
                  </w:r>
                </w:p>
              </w:tc>
              <w:tc>
                <w:tcPr>
                  <w:tcW w:w="779"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布袋除尘器+15m高排气筒</w:t>
                  </w:r>
                </w:p>
              </w:tc>
              <w:tc>
                <w:tcPr>
                  <w:tcW w:w="6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99</w:t>
                  </w:r>
                </w:p>
              </w:tc>
              <w:tc>
                <w:tcPr>
                  <w:tcW w:w="4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是</w:t>
                  </w:r>
                </w:p>
              </w:tc>
              <w:tc>
                <w:tcPr>
                  <w:tcW w:w="7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1.35</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16.875</w:t>
                  </w:r>
                </w:p>
              </w:tc>
              <w:tc>
                <w:tcPr>
                  <w:tcW w:w="87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0.675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23"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DA004反击破碎机排气筒</w:t>
                  </w:r>
                </w:p>
              </w:tc>
              <w:tc>
                <w:tcPr>
                  <w:tcW w:w="456" w:type="dxa"/>
                  <w:vMerge w:val="continue"/>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p>
              </w:tc>
              <w:tc>
                <w:tcPr>
                  <w:tcW w:w="4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有组织</w:t>
                  </w:r>
                </w:p>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135</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1687.5</w:t>
                  </w: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67.5</w:t>
                  </w:r>
                </w:p>
              </w:tc>
              <w:tc>
                <w:tcPr>
                  <w:tcW w:w="779"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布袋除尘器+15m高排气筒</w:t>
                  </w:r>
                </w:p>
              </w:tc>
              <w:tc>
                <w:tcPr>
                  <w:tcW w:w="6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99</w:t>
                  </w:r>
                </w:p>
              </w:tc>
              <w:tc>
                <w:tcPr>
                  <w:tcW w:w="4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是</w:t>
                  </w:r>
                </w:p>
              </w:tc>
              <w:tc>
                <w:tcPr>
                  <w:tcW w:w="7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1.35</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16.875</w:t>
                  </w:r>
                </w:p>
              </w:tc>
              <w:tc>
                <w:tcPr>
                  <w:tcW w:w="87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0.675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23"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DA005筛分机排气筒</w:t>
                  </w:r>
                </w:p>
              </w:tc>
              <w:tc>
                <w:tcPr>
                  <w:tcW w:w="456" w:type="dxa"/>
                  <w:vMerge w:val="continue"/>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p>
              </w:tc>
              <w:tc>
                <w:tcPr>
                  <w:tcW w:w="4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有组织</w:t>
                  </w:r>
                </w:p>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67.5</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843.75</w:t>
                  </w: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33.75</w:t>
                  </w:r>
                </w:p>
              </w:tc>
              <w:tc>
                <w:tcPr>
                  <w:tcW w:w="779"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布袋除尘器+15m高排气筒</w:t>
                  </w:r>
                </w:p>
              </w:tc>
              <w:tc>
                <w:tcPr>
                  <w:tcW w:w="6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99</w:t>
                  </w:r>
                </w:p>
              </w:tc>
              <w:tc>
                <w:tcPr>
                  <w:tcW w:w="4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是</w:t>
                  </w:r>
                </w:p>
              </w:tc>
              <w:tc>
                <w:tcPr>
                  <w:tcW w:w="7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0.675</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8.438</w:t>
                  </w:r>
                </w:p>
              </w:tc>
              <w:tc>
                <w:tcPr>
                  <w:tcW w:w="87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0.3375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23"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DA006筛分机排气筒</w:t>
                  </w:r>
                </w:p>
              </w:tc>
              <w:tc>
                <w:tcPr>
                  <w:tcW w:w="456" w:type="dxa"/>
                  <w:vMerge w:val="continue"/>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p>
              </w:tc>
              <w:tc>
                <w:tcPr>
                  <w:tcW w:w="4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有组织</w:t>
                  </w:r>
                </w:p>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67.5</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843.75</w:t>
                  </w: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33.75</w:t>
                  </w:r>
                </w:p>
              </w:tc>
              <w:tc>
                <w:tcPr>
                  <w:tcW w:w="779"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布袋除尘器+15m高排气筒</w:t>
                  </w:r>
                </w:p>
              </w:tc>
              <w:tc>
                <w:tcPr>
                  <w:tcW w:w="6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99</w:t>
                  </w:r>
                </w:p>
              </w:tc>
              <w:tc>
                <w:tcPr>
                  <w:tcW w:w="4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是</w:t>
                  </w:r>
                </w:p>
              </w:tc>
              <w:tc>
                <w:tcPr>
                  <w:tcW w:w="7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0.675</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8.438</w:t>
                  </w:r>
                </w:p>
              </w:tc>
              <w:tc>
                <w:tcPr>
                  <w:tcW w:w="87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0.3375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23"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破碎筛分工序无组织排放</w:t>
                  </w:r>
                </w:p>
              </w:tc>
              <w:tc>
                <w:tcPr>
                  <w:tcW w:w="456" w:type="dxa"/>
                  <w:vMerge w:val="continue"/>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p>
              </w:tc>
              <w:tc>
                <w:tcPr>
                  <w:tcW w:w="4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无组织</w:t>
                  </w: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75</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37.5</w:t>
                  </w:r>
                </w:p>
              </w:tc>
              <w:tc>
                <w:tcPr>
                  <w:tcW w:w="779"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洒水降尘</w:t>
                  </w:r>
                </w:p>
              </w:tc>
              <w:tc>
                <w:tcPr>
                  <w:tcW w:w="6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74</w:t>
                  </w:r>
                </w:p>
              </w:tc>
              <w:tc>
                <w:tcPr>
                  <w:tcW w:w="4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是</w:t>
                  </w:r>
                </w:p>
              </w:tc>
              <w:tc>
                <w:tcPr>
                  <w:tcW w:w="7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19.5</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7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9.75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23"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P1等效排气筒</w:t>
                  </w:r>
                </w:p>
              </w:tc>
              <w:tc>
                <w:tcPr>
                  <w:tcW w:w="4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颗粒物</w:t>
                  </w:r>
                </w:p>
              </w:tc>
              <w:tc>
                <w:tcPr>
                  <w:tcW w:w="4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有组织</w:t>
                  </w: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1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337.5</w:t>
                  </w:r>
                </w:p>
              </w:tc>
              <w:tc>
                <w:tcPr>
                  <w:tcW w:w="779"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w:t>
                  </w:r>
                </w:p>
              </w:tc>
              <w:tc>
                <w:tcPr>
                  <w:tcW w:w="6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w:t>
                  </w:r>
                </w:p>
              </w:tc>
              <w:tc>
                <w:tcPr>
                  <w:tcW w:w="456"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w:t>
                  </w:r>
                </w:p>
              </w:tc>
              <w:tc>
                <w:tcPr>
                  <w:tcW w:w="75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133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w:t>
                  </w:r>
                </w:p>
              </w:tc>
              <w:tc>
                <w:tcPr>
                  <w:tcW w:w="87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3.375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658" w:type="dxa"/>
                  <w:gridSpan w:val="12"/>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left"/>
                    <w:textAlignment w:val="auto"/>
                    <w:rPr>
                      <w:rFonts w:hint="default" w:ascii="Times New Roman" w:hAnsi="Times New Roman" w:cs="Times New Roman"/>
                      <w:color w:val="auto"/>
                      <w:kern w:val="0"/>
                      <w:sz w:val="24"/>
                      <w:szCs w:val="24"/>
                      <w:highlight w:val="none"/>
                      <w:vertAlign w:val="baseline"/>
                      <w:lang w:val="en-US" w:eastAsia="zh-CN" w:bidi="ar-SA"/>
                    </w:rPr>
                  </w:pPr>
                  <w:r>
                    <w:rPr>
                      <w:rFonts w:hint="eastAsia" w:ascii="Times New Roman" w:hAnsi="Times New Roman" w:cs="Times New Roman"/>
                      <w:color w:val="auto"/>
                      <w:kern w:val="0"/>
                      <w:sz w:val="24"/>
                      <w:szCs w:val="24"/>
                      <w:highlight w:val="none"/>
                      <w:vertAlign w:val="baseline"/>
                      <w:lang w:val="en-US" w:eastAsia="zh-CN" w:bidi="ar-SA"/>
                    </w:rPr>
                    <w:t>注：P1为（DA001-DA006）等效排气筒，仅对排放速率进行等效计算</w:t>
                  </w:r>
                </w:p>
              </w:tc>
            </w:tr>
          </w:tbl>
          <w:p>
            <w:pPr>
              <w:ind w:firstLine="424" w:firstLineChars="176"/>
              <w:jc w:val="center"/>
              <w:rPr>
                <w:b/>
                <w:bCs/>
                <w:color w:val="auto"/>
                <w:kern w:val="0"/>
                <w:sz w:val="24"/>
                <w:szCs w:val="24"/>
              </w:rPr>
            </w:pPr>
            <w:r>
              <w:rPr>
                <w:b/>
                <w:bCs/>
                <w:color w:val="auto"/>
                <w:kern w:val="0"/>
                <w:sz w:val="24"/>
                <w:szCs w:val="24"/>
              </w:rPr>
              <w:t>表</w:t>
            </w:r>
            <w:r>
              <w:rPr>
                <w:rFonts w:hint="eastAsia"/>
                <w:b/>
                <w:color w:val="auto"/>
                <w:sz w:val="24"/>
                <w:szCs w:val="24"/>
              </w:rPr>
              <w:t>4-</w:t>
            </w:r>
            <w:r>
              <w:rPr>
                <w:b/>
                <w:color w:val="auto"/>
                <w:sz w:val="24"/>
                <w:szCs w:val="24"/>
              </w:rPr>
              <w:t>3</w:t>
            </w:r>
            <w:r>
              <w:rPr>
                <w:rFonts w:hint="eastAsia"/>
                <w:b/>
                <w:color w:val="auto"/>
                <w:sz w:val="24"/>
                <w:szCs w:val="24"/>
              </w:rPr>
              <w:t xml:space="preserve"> </w:t>
            </w:r>
            <w:r>
              <w:rPr>
                <w:b/>
                <w:bCs/>
                <w:color w:val="auto"/>
                <w:kern w:val="0"/>
                <w:sz w:val="24"/>
                <w:szCs w:val="24"/>
              </w:rPr>
              <w:t xml:space="preserve"> </w:t>
            </w:r>
            <w:r>
              <w:rPr>
                <w:rFonts w:hint="eastAsia"/>
                <w:b/>
                <w:bCs/>
                <w:color w:val="auto"/>
                <w:kern w:val="0"/>
                <w:sz w:val="24"/>
                <w:szCs w:val="24"/>
              </w:rPr>
              <w:t>排放口基本情况表</w:t>
            </w:r>
          </w:p>
          <w:tbl>
            <w:tblPr>
              <w:tblStyle w:val="29"/>
              <w:tblW w:w="965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413"/>
              <w:gridCol w:w="811"/>
              <w:gridCol w:w="905"/>
              <w:gridCol w:w="1114"/>
              <w:gridCol w:w="840"/>
              <w:gridCol w:w="957"/>
              <w:gridCol w:w="1614"/>
              <w:gridCol w:w="14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02" w:type="dxa"/>
                  <w:vMerge w:val="restart"/>
                  <w:noWrap w:val="0"/>
                  <w:vAlign w:val="center"/>
                </w:tcPr>
                <w:p>
                  <w:pPr>
                    <w:jc w:val="center"/>
                    <w:rPr>
                      <w:bCs/>
                      <w:color w:val="auto"/>
                      <w:kern w:val="0"/>
                      <w:szCs w:val="21"/>
                    </w:rPr>
                  </w:pPr>
                  <w:r>
                    <w:rPr>
                      <w:rFonts w:hint="eastAsia"/>
                      <w:bCs/>
                      <w:color w:val="auto"/>
                      <w:kern w:val="0"/>
                      <w:szCs w:val="21"/>
                    </w:rPr>
                    <w:t>序号</w:t>
                  </w:r>
                </w:p>
              </w:tc>
              <w:tc>
                <w:tcPr>
                  <w:tcW w:w="1413" w:type="dxa"/>
                  <w:vMerge w:val="restart"/>
                  <w:noWrap w:val="0"/>
                  <w:vAlign w:val="center"/>
                </w:tcPr>
                <w:p>
                  <w:pPr>
                    <w:jc w:val="center"/>
                    <w:rPr>
                      <w:rFonts w:hint="eastAsia"/>
                      <w:bCs/>
                      <w:color w:val="auto"/>
                      <w:kern w:val="0"/>
                      <w:szCs w:val="21"/>
                    </w:rPr>
                  </w:pPr>
                  <w:r>
                    <w:rPr>
                      <w:rFonts w:hint="eastAsia"/>
                      <w:bCs/>
                      <w:color w:val="auto"/>
                      <w:kern w:val="0"/>
                      <w:szCs w:val="21"/>
                    </w:rPr>
                    <w:t>编号及名称</w:t>
                  </w:r>
                </w:p>
              </w:tc>
              <w:tc>
                <w:tcPr>
                  <w:tcW w:w="811" w:type="dxa"/>
                  <w:vMerge w:val="restart"/>
                  <w:noWrap w:val="0"/>
                  <w:vAlign w:val="center"/>
                </w:tcPr>
                <w:p>
                  <w:pPr>
                    <w:jc w:val="center"/>
                    <w:rPr>
                      <w:rFonts w:hint="eastAsia"/>
                      <w:bCs/>
                      <w:color w:val="auto"/>
                      <w:kern w:val="0"/>
                      <w:szCs w:val="21"/>
                    </w:rPr>
                  </w:pPr>
                  <w:r>
                    <w:rPr>
                      <w:rFonts w:hint="eastAsia"/>
                      <w:bCs/>
                      <w:color w:val="auto"/>
                      <w:kern w:val="0"/>
                      <w:szCs w:val="21"/>
                    </w:rPr>
                    <w:t>类型</w:t>
                  </w:r>
                </w:p>
              </w:tc>
              <w:tc>
                <w:tcPr>
                  <w:tcW w:w="905" w:type="dxa"/>
                  <w:vMerge w:val="restart"/>
                  <w:noWrap w:val="0"/>
                  <w:vAlign w:val="center"/>
                </w:tcPr>
                <w:p>
                  <w:pPr>
                    <w:jc w:val="center"/>
                    <w:rPr>
                      <w:bCs/>
                      <w:color w:val="auto"/>
                      <w:kern w:val="0"/>
                      <w:szCs w:val="21"/>
                    </w:rPr>
                  </w:pPr>
                  <w:r>
                    <w:rPr>
                      <w:rFonts w:hint="eastAsia"/>
                      <w:bCs/>
                      <w:color w:val="auto"/>
                      <w:kern w:val="0"/>
                      <w:szCs w:val="21"/>
                    </w:rPr>
                    <w:t>高度（m）</w:t>
                  </w:r>
                </w:p>
              </w:tc>
              <w:tc>
                <w:tcPr>
                  <w:tcW w:w="1114" w:type="dxa"/>
                  <w:vMerge w:val="restart"/>
                  <w:noWrap w:val="0"/>
                  <w:vAlign w:val="center"/>
                </w:tcPr>
                <w:p>
                  <w:pPr>
                    <w:jc w:val="center"/>
                    <w:rPr>
                      <w:rFonts w:hint="eastAsia"/>
                      <w:bCs/>
                      <w:color w:val="auto"/>
                      <w:kern w:val="0"/>
                      <w:szCs w:val="21"/>
                    </w:rPr>
                  </w:pPr>
                  <w:r>
                    <w:rPr>
                      <w:rFonts w:hint="eastAsia"/>
                      <w:bCs/>
                      <w:color w:val="auto"/>
                      <w:kern w:val="0"/>
                      <w:szCs w:val="21"/>
                    </w:rPr>
                    <w:t>排气筒内径（m）</w:t>
                  </w:r>
                </w:p>
              </w:tc>
              <w:tc>
                <w:tcPr>
                  <w:tcW w:w="840" w:type="dxa"/>
                  <w:vMerge w:val="restart"/>
                  <w:noWrap w:val="0"/>
                  <w:vAlign w:val="center"/>
                </w:tcPr>
                <w:p>
                  <w:pPr>
                    <w:jc w:val="center"/>
                    <w:rPr>
                      <w:bCs/>
                      <w:color w:val="auto"/>
                      <w:kern w:val="0"/>
                      <w:szCs w:val="21"/>
                    </w:rPr>
                  </w:pPr>
                  <w:r>
                    <w:rPr>
                      <w:rFonts w:hint="eastAsia"/>
                      <w:bCs/>
                      <w:color w:val="auto"/>
                      <w:kern w:val="0"/>
                      <w:szCs w:val="21"/>
                    </w:rPr>
                    <w:t>污染物</w:t>
                  </w:r>
                </w:p>
              </w:tc>
              <w:tc>
                <w:tcPr>
                  <w:tcW w:w="957" w:type="dxa"/>
                  <w:vMerge w:val="restart"/>
                  <w:noWrap w:val="0"/>
                  <w:vAlign w:val="center"/>
                </w:tcPr>
                <w:p>
                  <w:pPr>
                    <w:jc w:val="center"/>
                    <w:rPr>
                      <w:rFonts w:hint="eastAsia"/>
                      <w:bCs/>
                      <w:color w:val="auto"/>
                      <w:kern w:val="0"/>
                      <w:szCs w:val="21"/>
                    </w:rPr>
                  </w:pPr>
                  <w:r>
                    <w:rPr>
                      <w:rFonts w:hint="eastAsia"/>
                      <w:bCs/>
                      <w:color w:val="auto"/>
                      <w:kern w:val="0"/>
                      <w:szCs w:val="21"/>
                    </w:rPr>
                    <w:t>温度（</w:t>
                  </w:r>
                  <w:r>
                    <w:rPr>
                      <w:rFonts w:hint="eastAsia"/>
                      <w:color w:val="auto"/>
                    </w:rPr>
                    <w:t>℃</w:t>
                  </w:r>
                  <w:r>
                    <w:rPr>
                      <w:rFonts w:hint="eastAsia"/>
                      <w:bCs/>
                      <w:color w:val="auto"/>
                      <w:kern w:val="0"/>
                      <w:szCs w:val="21"/>
                    </w:rPr>
                    <w:t>）</w:t>
                  </w:r>
                </w:p>
              </w:tc>
              <w:tc>
                <w:tcPr>
                  <w:tcW w:w="3110" w:type="dxa"/>
                  <w:gridSpan w:val="2"/>
                  <w:noWrap w:val="0"/>
                  <w:vAlign w:val="center"/>
                </w:tcPr>
                <w:p>
                  <w:pPr>
                    <w:jc w:val="center"/>
                    <w:rPr>
                      <w:rFonts w:hint="eastAsia"/>
                      <w:bCs/>
                      <w:color w:val="auto"/>
                      <w:kern w:val="0"/>
                      <w:szCs w:val="21"/>
                    </w:rPr>
                  </w:pPr>
                  <w:r>
                    <w:rPr>
                      <w:rFonts w:hint="eastAsia"/>
                      <w:bCs/>
                      <w:color w:val="auto"/>
                      <w:kern w:val="0"/>
                      <w:szCs w:val="21"/>
                    </w:rPr>
                    <w:t>地理坐标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7" w:hRule="atLeast"/>
                <w:jc w:val="center"/>
              </w:trPr>
              <w:tc>
                <w:tcPr>
                  <w:tcW w:w="502" w:type="dxa"/>
                  <w:vMerge w:val="continue"/>
                  <w:noWrap w:val="0"/>
                  <w:vAlign w:val="center"/>
                </w:tcPr>
                <w:p>
                  <w:pPr>
                    <w:jc w:val="center"/>
                    <w:rPr>
                      <w:color w:val="auto"/>
                    </w:rPr>
                  </w:pPr>
                </w:p>
              </w:tc>
              <w:tc>
                <w:tcPr>
                  <w:tcW w:w="1413" w:type="dxa"/>
                  <w:vMerge w:val="continue"/>
                  <w:noWrap w:val="0"/>
                  <w:vAlign w:val="center"/>
                </w:tcPr>
                <w:p>
                  <w:pPr>
                    <w:jc w:val="center"/>
                    <w:rPr>
                      <w:color w:val="auto"/>
                    </w:rPr>
                  </w:pPr>
                </w:p>
              </w:tc>
              <w:tc>
                <w:tcPr>
                  <w:tcW w:w="811" w:type="dxa"/>
                  <w:vMerge w:val="continue"/>
                  <w:noWrap w:val="0"/>
                  <w:vAlign w:val="center"/>
                </w:tcPr>
                <w:p>
                  <w:pPr>
                    <w:jc w:val="center"/>
                    <w:rPr>
                      <w:color w:val="auto"/>
                    </w:rPr>
                  </w:pPr>
                </w:p>
              </w:tc>
              <w:tc>
                <w:tcPr>
                  <w:tcW w:w="905" w:type="dxa"/>
                  <w:vMerge w:val="continue"/>
                  <w:noWrap w:val="0"/>
                  <w:vAlign w:val="center"/>
                </w:tcPr>
                <w:p>
                  <w:pPr>
                    <w:jc w:val="center"/>
                    <w:rPr>
                      <w:color w:val="auto"/>
                    </w:rPr>
                  </w:pPr>
                </w:p>
              </w:tc>
              <w:tc>
                <w:tcPr>
                  <w:tcW w:w="1114" w:type="dxa"/>
                  <w:vMerge w:val="continue"/>
                  <w:noWrap w:val="0"/>
                  <w:vAlign w:val="center"/>
                </w:tcPr>
                <w:p>
                  <w:pPr>
                    <w:jc w:val="center"/>
                    <w:rPr>
                      <w:color w:val="auto"/>
                    </w:rPr>
                  </w:pPr>
                </w:p>
              </w:tc>
              <w:tc>
                <w:tcPr>
                  <w:tcW w:w="840" w:type="dxa"/>
                  <w:vMerge w:val="continue"/>
                  <w:noWrap w:val="0"/>
                  <w:vAlign w:val="center"/>
                </w:tcPr>
                <w:p>
                  <w:pPr>
                    <w:jc w:val="center"/>
                    <w:rPr>
                      <w:color w:val="auto"/>
                    </w:rPr>
                  </w:pPr>
                </w:p>
              </w:tc>
              <w:tc>
                <w:tcPr>
                  <w:tcW w:w="957" w:type="dxa"/>
                  <w:vMerge w:val="continue"/>
                  <w:noWrap w:val="0"/>
                  <w:vAlign w:val="center"/>
                </w:tcPr>
                <w:p>
                  <w:pPr>
                    <w:jc w:val="center"/>
                    <w:rPr>
                      <w:color w:val="auto"/>
                    </w:rPr>
                  </w:pPr>
                </w:p>
              </w:tc>
              <w:tc>
                <w:tcPr>
                  <w:tcW w:w="1614" w:type="dxa"/>
                  <w:noWrap w:val="0"/>
                  <w:vAlign w:val="center"/>
                </w:tcPr>
                <w:p>
                  <w:pPr>
                    <w:jc w:val="center"/>
                    <w:rPr>
                      <w:rFonts w:hint="eastAsia"/>
                      <w:bCs/>
                      <w:color w:val="auto"/>
                      <w:kern w:val="0"/>
                      <w:szCs w:val="21"/>
                    </w:rPr>
                  </w:pPr>
                  <w:r>
                    <w:rPr>
                      <w:rFonts w:hint="eastAsia"/>
                      <w:bCs/>
                      <w:color w:val="auto"/>
                      <w:kern w:val="0"/>
                      <w:szCs w:val="21"/>
                    </w:rPr>
                    <w:t>经度</w:t>
                  </w:r>
                </w:p>
              </w:tc>
              <w:tc>
                <w:tcPr>
                  <w:tcW w:w="1496" w:type="dxa"/>
                  <w:noWrap w:val="0"/>
                  <w:vAlign w:val="center"/>
                </w:tcPr>
                <w:p>
                  <w:pPr>
                    <w:jc w:val="center"/>
                    <w:rPr>
                      <w:rFonts w:hint="eastAsia"/>
                      <w:bCs/>
                      <w:color w:val="auto"/>
                      <w:kern w:val="0"/>
                      <w:szCs w:val="21"/>
                    </w:rPr>
                  </w:pPr>
                  <w:r>
                    <w:rPr>
                      <w:rFonts w:hint="eastAsia"/>
                      <w:bCs/>
                      <w:color w:val="auto"/>
                      <w:kern w:val="0"/>
                      <w:szCs w:val="21"/>
                    </w:rPr>
                    <w:t>纬度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02" w:type="dxa"/>
                  <w:noWrap w:val="0"/>
                  <w:vAlign w:val="center"/>
                </w:tcPr>
                <w:p>
                  <w:pPr>
                    <w:jc w:val="center"/>
                    <w:rPr>
                      <w:color w:val="auto"/>
                      <w:kern w:val="0"/>
                      <w:szCs w:val="21"/>
                    </w:rPr>
                  </w:pPr>
                  <w:r>
                    <w:rPr>
                      <w:rFonts w:hint="eastAsia"/>
                      <w:color w:val="auto"/>
                      <w:kern w:val="0"/>
                      <w:szCs w:val="21"/>
                    </w:rPr>
                    <w:t>1</w:t>
                  </w:r>
                </w:p>
              </w:tc>
              <w:tc>
                <w:tcPr>
                  <w:tcW w:w="1413" w:type="dxa"/>
                  <w:noWrap w:val="0"/>
                  <w:vAlign w:val="center"/>
                </w:tcPr>
                <w:p>
                  <w:pPr>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DA001颚式破碎机排气筒</w:t>
                  </w:r>
                </w:p>
              </w:tc>
              <w:tc>
                <w:tcPr>
                  <w:tcW w:w="811" w:type="dxa"/>
                  <w:noWrap w:val="0"/>
                  <w:vAlign w:val="center"/>
                </w:tcPr>
                <w:p>
                  <w:pPr>
                    <w:jc w:val="center"/>
                    <w:rPr>
                      <w:rFonts w:hint="eastAsia"/>
                      <w:color w:val="auto"/>
                      <w:kern w:val="0"/>
                      <w:szCs w:val="21"/>
                    </w:rPr>
                  </w:pPr>
                  <w:r>
                    <w:rPr>
                      <w:rFonts w:hint="eastAsia"/>
                      <w:color w:val="auto"/>
                      <w:kern w:val="0"/>
                      <w:szCs w:val="21"/>
                    </w:rPr>
                    <w:t>一般排放口</w:t>
                  </w:r>
                </w:p>
              </w:tc>
              <w:tc>
                <w:tcPr>
                  <w:tcW w:w="905" w:type="dxa"/>
                  <w:noWrap w:val="0"/>
                  <w:vAlign w:val="center"/>
                </w:tcPr>
                <w:p>
                  <w:pPr>
                    <w:jc w:val="center"/>
                    <w:rPr>
                      <w:rFonts w:hint="default" w:eastAsia="宋体"/>
                      <w:color w:val="auto"/>
                      <w:kern w:val="0"/>
                      <w:szCs w:val="21"/>
                      <w:lang w:val="en-US" w:eastAsia="zh-CN"/>
                    </w:rPr>
                  </w:pPr>
                  <w:r>
                    <w:rPr>
                      <w:rFonts w:hint="eastAsia"/>
                      <w:color w:val="auto"/>
                      <w:kern w:val="0"/>
                      <w:szCs w:val="21"/>
                      <w:lang w:val="en-US" w:eastAsia="zh-CN"/>
                    </w:rPr>
                    <w:t>15</w:t>
                  </w:r>
                </w:p>
              </w:tc>
              <w:tc>
                <w:tcPr>
                  <w:tcW w:w="1114" w:type="dxa"/>
                  <w:noWrap w:val="0"/>
                  <w:vAlign w:val="center"/>
                </w:tcPr>
                <w:p>
                  <w:pPr>
                    <w:jc w:val="center"/>
                    <w:rPr>
                      <w:color w:val="auto"/>
                      <w:kern w:val="0"/>
                      <w:szCs w:val="21"/>
                    </w:rPr>
                  </w:pPr>
                  <w:r>
                    <w:rPr>
                      <w:rFonts w:hint="eastAsia"/>
                      <w:color w:val="auto"/>
                      <w:kern w:val="0"/>
                      <w:szCs w:val="21"/>
                    </w:rPr>
                    <w:t>0.</w:t>
                  </w:r>
                  <w:r>
                    <w:rPr>
                      <w:color w:val="auto"/>
                      <w:kern w:val="0"/>
                      <w:szCs w:val="21"/>
                    </w:rPr>
                    <w:t>8</w:t>
                  </w:r>
                </w:p>
              </w:tc>
              <w:tc>
                <w:tcPr>
                  <w:tcW w:w="840" w:type="dxa"/>
                  <w:noWrap w:val="0"/>
                  <w:vAlign w:val="center"/>
                </w:tcPr>
                <w:p>
                  <w:pPr>
                    <w:jc w:val="center"/>
                    <w:rPr>
                      <w:rFonts w:hint="eastAsia"/>
                      <w:color w:val="auto"/>
                    </w:rPr>
                  </w:pPr>
                  <w:r>
                    <w:rPr>
                      <w:rFonts w:hint="eastAsia"/>
                      <w:color w:val="auto"/>
                      <w:kern w:val="0"/>
                      <w:szCs w:val="21"/>
                    </w:rPr>
                    <w:t>颗粒物</w:t>
                  </w:r>
                </w:p>
              </w:tc>
              <w:tc>
                <w:tcPr>
                  <w:tcW w:w="957" w:type="dxa"/>
                  <w:noWrap w:val="0"/>
                  <w:vAlign w:val="center"/>
                </w:tcPr>
                <w:p>
                  <w:pPr>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常温</w:t>
                  </w:r>
                </w:p>
              </w:tc>
              <w:tc>
                <w:tcPr>
                  <w:tcW w:w="1614" w:type="dxa"/>
                  <w:noWrap w:val="0"/>
                  <w:vAlign w:val="center"/>
                </w:tcPr>
                <w:p>
                  <w:pPr>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130.4079588</w:t>
                  </w:r>
                </w:p>
              </w:tc>
              <w:tc>
                <w:tcPr>
                  <w:tcW w:w="1496" w:type="dxa"/>
                  <w:noWrap w:val="0"/>
                  <w:vAlign w:val="center"/>
                </w:tcPr>
                <w:p>
                  <w:pPr>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48.87657915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02" w:type="dxa"/>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2</w:t>
                  </w:r>
                </w:p>
              </w:tc>
              <w:tc>
                <w:tcPr>
                  <w:tcW w:w="1413" w:type="dxa"/>
                  <w:noWrap w:val="0"/>
                  <w:vAlign w:val="center"/>
                </w:tcPr>
                <w:p>
                  <w:pPr>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DA002反击破碎机排气筒</w:t>
                  </w:r>
                </w:p>
              </w:tc>
              <w:tc>
                <w:tcPr>
                  <w:tcW w:w="811" w:type="dxa"/>
                  <w:noWrap w:val="0"/>
                  <w:vAlign w:val="center"/>
                </w:tcPr>
                <w:p>
                  <w:pPr>
                    <w:jc w:val="center"/>
                    <w:rPr>
                      <w:rFonts w:hint="eastAsia"/>
                      <w:color w:val="auto"/>
                      <w:kern w:val="0"/>
                      <w:szCs w:val="21"/>
                    </w:rPr>
                  </w:pPr>
                  <w:r>
                    <w:rPr>
                      <w:rFonts w:hint="eastAsia"/>
                      <w:color w:val="auto"/>
                      <w:kern w:val="0"/>
                      <w:szCs w:val="21"/>
                    </w:rPr>
                    <w:t>一般排放口</w:t>
                  </w:r>
                </w:p>
              </w:tc>
              <w:tc>
                <w:tcPr>
                  <w:tcW w:w="905" w:type="dxa"/>
                  <w:noWrap w:val="0"/>
                  <w:vAlign w:val="center"/>
                </w:tcPr>
                <w:p>
                  <w:pPr>
                    <w:jc w:val="center"/>
                    <w:rPr>
                      <w:rFonts w:hint="eastAsia"/>
                      <w:color w:val="auto"/>
                      <w:kern w:val="0"/>
                      <w:szCs w:val="21"/>
                      <w:lang w:val="en-US" w:eastAsia="zh-CN"/>
                    </w:rPr>
                  </w:pPr>
                  <w:r>
                    <w:rPr>
                      <w:rFonts w:hint="eastAsia"/>
                      <w:color w:val="auto"/>
                      <w:kern w:val="0"/>
                      <w:szCs w:val="21"/>
                      <w:lang w:val="en-US" w:eastAsia="zh-CN"/>
                    </w:rPr>
                    <w:t>15</w:t>
                  </w:r>
                </w:p>
              </w:tc>
              <w:tc>
                <w:tcPr>
                  <w:tcW w:w="1114" w:type="dxa"/>
                  <w:noWrap w:val="0"/>
                  <w:vAlign w:val="center"/>
                </w:tcPr>
                <w:p>
                  <w:pPr>
                    <w:jc w:val="center"/>
                    <w:rPr>
                      <w:rFonts w:hint="eastAsia"/>
                      <w:color w:val="auto"/>
                      <w:kern w:val="0"/>
                      <w:szCs w:val="21"/>
                    </w:rPr>
                  </w:pPr>
                  <w:r>
                    <w:rPr>
                      <w:rFonts w:hint="eastAsia"/>
                      <w:color w:val="auto"/>
                      <w:kern w:val="0"/>
                      <w:szCs w:val="21"/>
                    </w:rPr>
                    <w:t>0.</w:t>
                  </w:r>
                  <w:r>
                    <w:rPr>
                      <w:color w:val="auto"/>
                      <w:kern w:val="0"/>
                      <w:szCs w:val="21"/>
                    </w:rPr>
                    <w:t>8</w:t>
                  </w:r>
                </w:p>
              </w:tc>
              <w:tc>
                <w:tcPr>
                  <w:tcW w:w="840" w:type="dxa"/>
                  <w:noWrap w:val="0"/>
                  <w:vAlign w:val="center"/>
                </w:tcPr>
                <w:p>
                  <w:pPr>
                    <w:jc w:val="center"/>
                    <w:rPr>
                      <w:rFonts w:hint="eastAsia"/>
                      <w:color w:val="auto"/>
                      <w:kern w:val="0"/>
                      <w:szCs w:val="21"/>
                    </w:rPr>
                  </w:pPr>
                  <w:r>
                    <w:rPr>
                      <w:rFonts w:hint="eastAsia"/>
                      <w:color w:val="auto"/>
                      <w:kern w:val="0"/>
                      <w:szCs w:val="21"/>
                    </w:rPr>
                    <w:t>颗粒物</w:t>
                  </w:r>
                </w:p>
              </w:tc>
              <w:tc>
                <w:tcPr>
                  <w:tcW w:w="957" w:type="dxa"/>
                  <w:noWrap w:val="0"/>
                  <w:vAlign w:val="center"/>
                </w:tcPr>
                <w:p>
                  <w:pPr>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常温</w:t>
                  </w:r>
                </w:p>
              </w:tc>
              <w:tc>
                <w:tcPr>
                  <w:tcW w:w="1614" w:type="dxa"/>
                  <w:noWrap w:val="0"/>
                  <w:vAlign w:val="center"/>
                </w:tcPr>
                <w:p>
                  <w:pPr>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130.4080434</w:t>
                  </w:r>
                </w:p>
              </w:tc>
              <w:tc>
                <w:tcPr>
                  <w:tcW w:w="1496" w:type="dxa"/>
                  <w:noWrap w:val="0"/>
                  <w:vAlign w:val="center"/>
                </w:tcPr>
                <w:p>
                  <w:pPr>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48.87644424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02" w:type="dxa"/>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3</w:t>
                  </w:r>
                </w:p>
              </w:tc>
              <w:tc>
                <w:tcPr>
                  <w:tcW w:w="1413" w:type="dxa"/>
                  <w:noWrap w:val="0"/>
                  <w:vAlign w:val="center"/>
                </w:tcPr>
                <w:p>
                  <w:pPr>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DA003反击破碎机排气筒</w:t>
                  </w:r>
                </w:p>
              </w:tc>
              <w:tc>
                <w:tcPr>
                  <w:tcW w:w="811" w:type="dxa"/>
                  <w:noWrap w:val="0"/>
                  <w:vAlign w:val="center"/>
                </w:tcPr>
                <w:p>
                  <w:pPr>
                    <w:jc w:val="center"/>
                    <w:rPr>
                      <w:rFonts w:hint="eastAsia"/>
                      <w:color w:val="auto"/>
                      <w:kern w:val="0"/>
                      <w:szCs w:val="21"/>
                    </w:rPr>
                  </w:pPr>
                  <w:r>
                    <w:rPr>
                      <w:rFonts w:hint="eastAsia"/>
                      <w:color w:val="auto"/>
                      <w:kern w:val="0"/>
                      <w:szCs w:val="21"/>
                    </w:rPr>
                    <w:t>一般排放口</w:t>
                  </w:r>
                </w:p>
              </w:tc>
              <w:tc>
                <w:tcPr>
                  <w:tcW w:w="905" w:type="dxa"/>
                  <w:noWrap w:val="0"/>
                  <w:vAlign w:val="center"/>
                </w:tcPr>
                <w:p>
                  <w:pPr>
                    <w:jc w:val="center"/>
                    <w:rPr>
                      <w:rFonts w:hint="eastAsia"/>
                      <w:color w:val="auto"/>
                      <w:kern w:val="0"/>
                      <w:szCs w:val="21"/>
                      <w:lang w:val="en-US" w:eastAsia="zh-CN"/>
                    </w:rPr>
                  </w:pPr>
                  <w:r>
                    <w:rPr>
                      <w:rFonts w:hint="eastAsia"/>
                      <w:color w:val="auto"/>
                      <w:kern w:val="0"/>
                      <w:szCs w:val="21"/>
                      <w:lang w:val="en-US" w:eastAsia="zh-CN"/>
                    </w:rPr>
                    <w:t>15</w:t>
                  </w:r>
                </w:p>
              </w:tc>
              <w:tc>
                <w:tcPr>
                  <w:tcW w:w="1114" w:type="dxa"/>
                  <w:noWrap w:val="0"/>
                  <w:vAlign w:val="center"/>
                </w:tcPr>
                <w:p>
                  <w:pPr>
                    <w:jc w:val="center"/>
                    <w:rPr>
                      <w:rFonts w:hint="eastAsia"/>
                      <w:color w:val="auto"/>
                      <w:kern w:val="0"/>
                      <w:szCs w:val="21"/>
                    </w:rPr>
                  </w:pPr>
                  <w:r>
                    <w:rPr>
                      <w:rFonts w:hint="eastAsia"/>
                      <w:color w:val="auto"/>
                      <w:kern w:val="0"/>
                      <w:szCs w:val="21"/>
                    </w:rPr>
                    <w:t>0.</w:t>
                  </w:r>
                  <w:r>
                    <w:rPr>
                      <w:color w:val="auto"/>
                      <w:kern w:val="0"/>
                      <w:szCs w:val="21"/>
                    </w:rPr>
                    <w:t>8</w:t>
                  </w:r>
                </w:p>
              </w:tc>
              <w:tc>
                <w:tcPr>
                  <w:tcW w:w="840" w:type="dxa"/>
                  <w:noWrap w:val="0"/>
                  <w:vAlign w:val="center"/>
                </w:tcPr>
                <w:p>
                  <w:pPr>
                    <w:jc w:val="center"/>
                    <w:rPr>
                      <w:rFonts w:hint="eastAsia"/>
                      <w:color w:val="auto"/>
                      <w:kern w:val="0"/>
                      <w:szCs w:val="21"/>
                    </w:rPr>
                  </w:pPr>
                  <w:r>
                    <w:rPr>
                      <w:rFonts w:hint="eastAsia"/>
                      <w:color w:val="auto"/>
                      <w:kern w:val="0"/>
                      <w:szCs w:val="21"/>
                    </w:rPr>
                    <w:t>颗粒物</w:t>
                  </w:r>
                </w:p>
              </w:tc>
              <w:tc>
                <w:tcPr>
                  <w:tcW w:w="957" w:type="dxa"/>
                  <w:noWrap w:val="0"/>
                  <w:vAlign w:val="center"/>
                </w:tcPr>
                <w:p>
                  <w:pPr>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常温</w:t>
                  </w:r>
                </w:p>
              </w:tc>
              <w:tc>
                <w:tcPr>
                  <w:tcW w:w="1614" w:type="dxa"/>
                  <w:noWrap w:val="0"/>
                  <w:vAlign w:val="center"/>
                </w:tcPr>
                <w:p>
                  <w:pPr>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130.4079133</w:t>
                  </w:r>
                </w:p>
              </w:tc>
              <w:tc>
                <w:tcPr>
                  <w:tcW w:w="1496" w:type="dxa"/>
                  <w:noWrap w:val="0"/>
                  <w:vAlign w:val="center"/>
                </w:tcPr>
                <w:p>
                  <w:pPr>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48.87645215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02" w:type="dxa"/>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4</w:t>
                  </w:r>
                </w:p>
              </w:tc>
              <w:tc>
                <w:tcPr>
                  <w:tcW w:w="1413" w:type="dxa"/>
                  <w:noWrap w:val="0"/>
                  <w:vAlign w:val="center"/>
                </w:tcPr>
                <w:p>
                  <w:pPr>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DA004反击破碎机排气筒</w:t>
                  </w:r>
                </w:p>
              </w:tc>
              <w:tc>
                <w:tcPr>
                  <w:tcW w:w="811" w:type="dxa"/>
                  <w:noWrap w:val="0"/>
                  <w:vAlign w:val="center"/>
                </w:tcPr>
                <w:p>
                  <w:pPr>
                    <w:jc w:val="center"/>
                    <w:rPr>
                      <w:rFonts w:hint="eastAsia"/>
                      <w:color w:val="auto"/>
                      <w:kern w:val="0"/>
                      <w:szCs w:val="21"/>
                    </w:rPr>
                  </w:pPr>
                  <w:r>
                    <w:rPr>
                      <w:rFonts w:hint="eastAsia"/>
                      <w:color w:val="auto"/>
                      <w:kern w:val="0"/>
                      <w:szCs w:val="21"/>
                    </w:rPr>
                    <w:t>一般排放口</w:t>
                  </w:r>
                </w:p>
              </w:tc>
              <w:tc>
                <w:tcPr>
                  <w:tcW w:w="905" w:type="dxa"/>
                  <w:noWrap w:val="0"/>
                  <w:vAlign w:val="center"/>
                </w:tcPr>
                <w:p>
                  <w:pPr>
                    <w:jc w:val="center"/>
                    <w:rPr>
                      <w:rFonts w:hint="eastAsia"/>
                      <w:color w:val="auto"/>
                      <w:kern w:val="0"/>
                      <w:szCs w:val="21"/>
                      <w:lang w:val="en-US" w:eastAsia="zh-CN"/>
                    </w:rPr>
                  </w:pPr>
                  <w:r>
                    <w:rPr>
                      <w:rFonts w:hint="eastAsia"/>
                      <w:color w:val="auto"/>
                      <w:kern w:val="0"/>
                      <w:szCs w:val="21"/>
                      <w:lang w:val="en-US" w:eastAsia="zh-CN"/>
                    </w:rPr>
                    <w:t>15</w:t>
                  </w:r>
                </w:p>
              </w:tc>
              <w:tc>
                <w:tcPr>
                  <w:tcW w:w="1114" w:type="dxa"/>
                  <w:noWrap w:val="0"/>
                  <w:vAlign w:val="center"/>
                </w:tcPr>
                <w:p>
                  <w:pPr>
                    <w:jc w:val="center"/>
                    <w:rPr>
                      <w:rFonts w:hint="eastAsia"/>
                      <w:color w:val="auto"/>
                      <w:kern w:val="0"/>
                      <w:szCs w:val="21"/>
                    </w:rPr>
                  </w:pPr>
                  <w:r>
                    <w:rPr>
                      <w:rFonts w:hint="eastAsia"/>
                      <w:color w:val="auto"/>
                      <w:kern w:val="0"/>
                      <w:szCs w:val="21"/>
                    </w:rPr>
                    <w:t>0.</w:t>
                  </w:r>
                  <w:r>
                    <w:rPr>
                      <w:color w:val="auto"/>
                      <w:kern w:val="0"/>
                      <w:szCs w:val="21"/>
                    </w:rPr>
                    <w:t>8</w:t>
                  </w:r>
                </w:p>
              </w:tc>
              <w:tc>
                <w:tcPr>
                  <w:tcW w:w="840" w:type="dxa"/>
                  <w:noWrap w:val="0"/>
                  <w:vAlign w:val="center"/>
                </w:tcPr>
                <w:p>
                  <w:pPr>
                    <w:jc w:val="center"/>
                    <w:rPr>
                      <w:rFonts w:hint="eastAsia"/>
                      <w:color w:val="auto"/>
                      <w:kern w:val="0"/>
                      <w:szCs w:val="21"/>
                    </w:rPr>
                  </w:pPr>
                  <w:r>
                    <w:rPr>
                      <w:rFonts w:hint="eastAsia"/>
                      <w:color w:val="auto"/>
                      <w:kern w:val="0"/>
                      <w:szCs w:val="21"/>
                    </w:rPr>
                    <w:t>颗粒物</w:t>
                  </w:r>
                </w:p>
              </w:tc>
              <w:tc>
                <w:tcPr>
                  <w:tcW w:w="957" w:type="dxa"/>
                  <w:noWrap w:val="0"/>
                  <w:vAlign w:val="center"/>
                </w:tcPr>
                <w:p>
                  <w:pPr>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常温</w:t>
                  </w:r>
                </w:p>
              </w:tc>
              <w:tc>
                <w:tcPr>
                  <w:tcW w:w="1614" w:type="dxa"/>
                  <w:noWrap w:val="0"/>
                  <w:vAlign w:val="center"/>
                </w:tcPr>
                <w:p>
                  <w:pPr>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130.4077617</w:t>
                  </w:r>
                </w:p>
              </w:tc>
              <w:tc>
                <w:tcPr>
                  <w:tcW w:w="1496" w:type="dxa"/>
                  <w:noWrap w:val="0"/>
                  <w:vAlign w:val="center"/>
                </w:tcPr>
                <w:p>
                  <w:pPr>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48.87646975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02" w:type="dxa"/>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5</w:t>
                  </w:r>
                </w:p>
              </w:tc>
              <w:tc>
                <w:tcPr>
                  <w:tcW w:w="1413" w:type="dxa"/>
                  <w:noWrap w:val="0"/>
                  <w:vAlign w:val="center"/>
                </w:tcPr>
                <w:p>
                  <w:pPr>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DA005筛分机排气筒</w:t>
                  </w:r>
                </w:p>
              </w:tc>
              <w:tc>
                <w:tcPr>
                  <w:tcW w:w="811" w:type="dxa"/>
                  <w:noWrap w:val="0"/>
                  <w:vAlign w:val="center"/>
                </w:tcPr>
                <w:p>
                  <w:pPr>
                    <w:jc w:val="center"/>
                    <w:rPr>
                      <w:rFonts w:hint="eastAsia"/>
                      <w:color w:val="auto"/>
                      <w:kern w:val="0"/>
                      <w:szCs w:val="21"/>
                    </w:rPr>
                  </w:pPr>
                  <w:r>
                    <w:rPr>
                      <w:rFonts w:hint="eastAsia"/>
                      <w:color w:val="auto"/>
                      <w:kern w:val="0"/>
                      <w:szCs w:val="21"/>
                    </w:rPr>
                    <w:t>一般排放口</w:t>
                  </w:r>
                </w:p>
              </w:tc>
              <w:tc>
                <w:tcPr>
                  <w:tcW w:w="905" w:type="dxa"/>
                  <w:noWrap w:val="0"/>
                  <w:vAlign w:val="center"/>
                </w:tcPr>
                <w:p>
                  <w:pPr>
                    <w:jc w:val="center"/>
                    <w:rPr>
                      <w:rFonts w:hint="eastAsia"/>
                      <w:color w:val="auto"/>
                      <w:kern w:val="0"/>
                      <w:szCs w:val="21"/>
                      <w:lang w:val="en-US" w:eastAsia="zh-CN"/>
                    </w:rPr>
                  </w:pPr>
                  <w:r>
                    <w:rPr>
                      <w:rFonts w:hint="eastAsia"/>
                      <w:color w:val="auto"/>
                      <w:kern w:val="0"/>
                      <w:szCs w:val="21"/>
                      <w:lang w:val="en-US" w:eastAsia="zh-CN"/>
                    </w:rPr>
                    <w:t>15</w:t>
                  </w:r>
                </w:p>
              </w:tc>
              <w:tc>
                <w:tcPr>
                  <w:tcW w:w="1114" w:type="dxa"/>
                  <w:noWrap w:val="0"/>
                  <w:vAlign w:val="center"/>
                </w:tcPr>
                <w:p>
                  <w:pPr>
                    <w:jc w:val="center"/>
                    <w:rPr>
                      <w:rFonts w:hint="eastAsia"/>
                      <w:color w:val="auto"/>
                      <w:kern w:val="0"/>
                      <w:szCs w:val="21"/>
                    </w:rPr>
                  </w:pPr>
                  <w:r>
                    <w:rPr>
                      <w:rFonts w:hint="eastAsia"/>
                      <w:color w:val="auto"/>
                      <w:kern w:val="0"/>
                      <w:szCs w:val="21"/>
                    </w:rPr>
                    <w:t>0.</w:t>
                  </w:r>
                  <w:r>
                    <w:rPr>
                      <w:color w:val="auto"/>
                      <w:kern w:val="0"/>
                      <w:szCs w:val="21"/>
                    </w:rPr>
                    <w:t>8</w:t>
                  </w:r>
                </w:p>
              </w:tc>
              <w:tc>
                <w:tcPr>
                  <w:tcW w:w="840" w:type="dxa"/>
                  <w:noWrap w:val="0"/>
                  <w:vAlign w:val="center"/>
                </w:tcPr>
                <w:p>
                  <w:pPr>
                    <w:jc w:val="center"/>
                    <w:rPr>
                      <w:rFonts w:hint="eastAsia"/>
                      <w:color w:val="auto"/>
                      <w:kern w:val="0"/>
                      <w:szCs w:val="21"/>
                    </w:rPr>
                  </w:pPr>
                  <w:r>
                    <w:rPr>
                      <w:rFonts w:hint="eastAsia"/>
                      <w:color w:val="auto"/>
                      <w:kern w:val="0"/>
                      <w:szCs w:val="21"/>
                    </w:rPr>
                    <w:t>颗粒物</w:t>
                  </w:r>
                </w:p>
              </w:tc>
              <w:tc>
                <w:tcPr>
                  <w:tcW w:w="957" w:type="dxa"/>
                  <w:noWrap w:val="0"/>
                  <w:vAlign w:val="center"/>
                </w:tcPr>
                <w:p>
                  <w:pPr>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常温</w:t>
                  </w:r>
                </w:p>
              </w:tc>
              <w:tc>
                <w:tcPr>
                  <w:tcW w:w="1614" w:type="dxa"/>
                  <w:noWrap w:val="0"/>
                  <w:vAlign w:val="center"/>
                </w:tcPr>
                <w:p>
                  <w:pPr>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130.4078582</w:t>
                  </w:r>
                </w:p>
              </w:tc>
              <w:tc>
                <w:tcPr>
                  <w:tcW w:w="1496" w:type="dxa"/>
                  <w:noWrap w:val="0"/>
                  <w:vAlign w:val="center"/>
                </w:tcPr>
                <w:p>
                  <w:pPr>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48.87653238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502" w:type="dxa"/>
                  <w:noWrap w:val="0"/>
                  <w:vAlign w:val="center"/>
                </w:tcPr>
                <w:p>
                  <w:pPr>
                    <w:jc w:val="center"/>
                    <w:rPr>
                      <w:rFonts w:hint="eastAsia" w:eastAsia="宋体"/>
                      <w:color w:val="auto"/>
                      <w:kern w:val="0"/>
                      <w:szCs w:val="21"/>
                      <w:lang w:val="en-US" w:eastAsia="zh-CN"/>
                    </w:rPr>
                  </w:pPr>
                  <w:r>
                    <w:rPr>
                      <w:rFonts w:hint="eastAsia"/>
                      <w:color w:val="auto"/>
                      <w:kern w:val="0"/>
                      <w:szCs w:val="21"/>
                      <w:lang w:val="en-US" w:eastAsia="zh-CN"/>
                    </w:rPr>
                    <w:t>6</w:t>
                  </w:r>
                </w:p>
              </w:tc>
              <w:tc>
                <w:tcPr>
                  <w:tcW w:w="1413" w:type="dxa"/>
                  <w:noWrap w:val="0"/>
                  <w:vAlign w:val="center"/>
                </w:tcPr>
                <w:p>
                  <w:pPr>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DA006筛分机排气筒</w:t>
                  </w:r>
                </w:p>
              </w:tc>
              <w:tc>
                <w:tcPr>
                  <w:tcW w:w="811" w:type="dxa"/>
                  <w:noWrap w:val="0"/>
                  <w:vAlign w:val="center"/>
                </w:tcPr>
                <w:p>
                  <w:pPr>
                    <w:jc w:val="center"/>
                    <w:rPr>
                      <w:rFonts w:hint="eastAsia"/>
                      <w:color w:val="auto"/>
                      <w:kern w:val="0"/>
                      <w:szCs w:val="21"/>
                    </w:rPr>
                  </w:pPr>
                  <w:r>
                    <w:rPr>
                      <w:rFonts w:hint="eastAsia"/>
                      <w:color w:val="auto"/>
                      <w:kern w:val="0"/>
                      <w:szCs w:val="21"/>
                    </w:rPr>
                    <w:t>一般排放口</w:t>
                  </w:r>
                </w:p>
              </w:tc>
              <w:tc>
                <w:tcPr>
                  <w:tcW w:w="905" w:type="dxa"/>
                  <w:noWrap w:val="0"/>
                  <w:vAlign w:val="center"/>
                </w:tcPr>
                <w:p>
                  <w:pPr>
                    <w:jc w:val="center"/>
                    <w:rPr>
                      <w:rFonts w:hint="eastAsia"/>
                      <w:color w:val="auto"/>
                      <w:kern w:val="0"/>
                      <w:szCs w:val="21"/>
                      <w:lang w:val="en-US" w:eastAsia="zh-CN"/>
                    </w:rPr>
                  </w:pPr>
                  <w:r>
                    <w:rPr>
                      <w:rFonts w:hint="eastAsia"/>
                      <w:color w:val="auto"/>
                      <w:kern w:val="0"/>
                      <w:szCs w:val="21"/>
                      <w:lang w:val="en-US" w:eastAsia="zh-CN"/>
                    </w:rPr>
                    <w:t>15</w:t>
                  </w:r>
                </w:p>
              </w:tc>
              <w:tc>
                <w:tcPr>
                  <w:tcW w:w="1114" w:type="dxa"/>
                  <w:noWrap w:val="0"/>
                  <w:vAlign w:val="center"/>
                </w:tcPr>
                <w:p>
                  <w:pPr>
                    <w:jc w:val="center"/>
                    <w:rPr>
                      <w:rFonts w:hint="eastAsia"/>
                      <w:color w:val="auto"/>
                      <w:kern w:val="0"/>
                      <w:szCs w:val="21"/>
                    </w:rPr>
                  </w:pPr>
                  <w:r>
                    <w:rPr>
                      <w:rFonts w:hint="eastAsia"/>
                      <w:color w:val="auto"/>
                      <w:kern w:val="0"/>
                      <w:szCs w:val="21"/>
                    </w:rPr>
                    <w:t>0.</w:t>
                  </w:r>
                  <w:r>
                    <w:rPr>
                      <w:color w:val="auto"/>
                      <w:kern w:val="0"/>
                      <w:szCs w:val="21"/>
                    </w:rPr>
                    <w:t>8</w:t>
                  </w:r>
                </w:p>
              </w:tc>
              <w:tc>
                <w:tcPr>
                  <w:tcW w:w="840" w:type="dxa"/>
                  <w:noWrap w:val="0"/>
                  <w:vAlign w:val="center"/>
                </w:tcPr>
                <w:p>
                  <w:pPr>
                    <w:jc w:val="center"/>
                    <w:rPr>
                      <w:rFonts w:hint="eastAsia"/>
                      <w:color w:val="auto"/>
                      <w:kern w:val="0"/>
                      <w:szCs w:val="21"/>
                    </w:rPr>
                  </w:pPr>
                  <w:r>
                    <w:rPr>
                      <w:rFonts w:hint="eastAsia"/>
                      <w:color w:val="auto"/>
                      <w:kern w:val="0"/>
                      <w:szCs w:val="21"/>
                    </w:rPr>
                    <w:t>颗粒物</w:t>
                  </w:r>
                </w:p>
              </w:tc>
              <w:tc>
                <w:tcPr>
                  <w:tcW w:w="957" w:type="dxa"/>
                  <w:noWrap w:val="0"/>
                  <w:vAlign w:val="center"/>
                </w:tcPr>
                <w:p>
                  <w:pPr>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常温</w:t>
                  </w:r>
                </w:p>
              </w:tc>
              <w:tc>
                <w:tcPr>
                  <w:tcW w:w="1614" w:type="dxa"/>
                  <w:noWrap w:val="0"/>
                  <w:vAlign w:val="center"/>
                </w:tcPr>
                <w:p>
                  <w:pPr>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130.4080165</w:t>
                  </w:r>
                </w:p>
              </w:tc>
              <w:tc>
                <w:tcPr>
                  <w:tcW w:w="1496" w:type="dxa"/>
                  <w:noWrap w:val="0"/>
                  <w:vAlign w:val="center"/>
                </w:tcPr>
                <w:p>
                  <w:pPr>
                    <w:jc w:val="center"/>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val="en-US" w:eastAsia="zh-CN"/>
                    </w:rPr>
                    <w:t>48.87651743</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bCs/>
                <w:color w:val="auto"/>
                <w:sz w:val="24"/>
                <w:szCs w:val="24"/>
                <w:lang w:val="en-US" w:eastAsia="zh-CN"/>
              </w:rPr>
            </w:pPr>
            <w:r>
              <w:rPr>
                <w:rFonts w:hint="eastAsia"/>
                <w:bCs/>
                <w:color w:val="auto"/>
                <w:sz w:val="24"/>
                <w:szCs w:val="24"/>
                <w:lang w:val="en-US" w:eastAsia="zh-CN"/>
              </w:rPr>
              <w:t>根据</w:t>
            </w:r>
            <w:r>
              <w:rPr>
                <w:color w:val="auto"/>
                <w:sz w:val="24"/>
                <w:szCs w:val="32"/>
              </w:rPr>
              <w:t>《大气污染物综合排放标准》（GB16297-1996）</w:t>
            </w:r>
            <w:r>
              <w:rPr>
                <w:rFonts w:hint="eastAsia"/>
                <w:color w:val="auto"/>
                <w:sz w:val="24"/>
                <w:szCs w:val="32"/>
                <w:lang w:val="en-US" w:eastAsia="zh-CN"/>
              </w:rPr>
              <w:t>中7.2两个排放相同污染物(不论其是否由同一生产工艺过程产生)的排气筒，若其距离小于其几何高度之和，应合并视为一根等效排气筒。若有三根以上的近距排气筒,且排放同一种污染物时,应以前两根的等效排气筒,依次与第三、四根排气筒取等效值。本项目各排气筒距离约10m，排气筒高度为15m，距离小于其几何高度之和，因此应视为一根等效排气筒，根据</w:t>
            </w:r>
            <w:r>
              <w:rPr>
                <w:color w:val="auto"/>
                <w:sz w:val="24"/>
                <w:szCs w:val="32"/>
              </w:rPr>
              <w:t>《大气污染物综合排放标准》（GB16297-1996）</w:t>
            </w:r>
            <w:r>
              <w:rPr>
                <w:rFonts w:hint="eastAsia"/>
                <w:color w:val="auto"/>
                <w:sz w:val="24"/>
                <w:szCs w:val="32"/>
                <w:lang w:val="en-US" w:eastAsia="zh-CN"/>
              </w:rPr>
              <w:t>附录A计算，等效排气筒排放速率为3.375kg/h，等效排气筒高度为15m，则</w:t>
            </w:r>
            <w:r>
              <w:rPr>
                <w:rFonts w:hint="eastAsia" w:cs="Times New Roman"/>
                <w:color w:val="auto"/>
                <w:kern w:val="2"/>
                <w:sz w:val="24"/>
                <w:szCs w:val="24"/>
                <w:lang w:val="en-US" w:eastAsia="zh-CN" w:bidi="ar-SA"/>
              </w:rPr>
              <w:t>有组织颗粒物满足</w:t>
            </w:r>
            <w:r>
              <w:rPr>
                <w:color w:val="auto"/>
                <w:sz w:val="24"/>
                <w:szCs w:val="32"/>
              </w:rPr>
              <w:t>《大气污染物综合排放标准》（GB16297-1996）表2</w:t>
            </w:r>
            <w:r>
              <w:rPr>
                <w:rFonts w:hint="eastAsia" w:ascii="Times New Roman" w:hAnsi="Times New Roman" w:eastAsia="宋体" w:cs="Times New Roman"/>
                <w:color w:val="auto"/>
                <w:kern w:val="2"/>
                <w:sz w:val="24"/>
                <w:szCs w:val="24"/>
                <w:lang w:val="en-US" w:eastAsia="zh-CN" w:bidi="ar-SA"/>
              </w:rPr>
              <w:t>标准要求</w:t>
            </w:r>
            <w:r>
              <w:rPr>
                <w:rFonts w:hint="eastAsia"/>
                <w:bCs/>
                <w:color w:val="auto"/>
                <w:sz w:val="24"/>
                <w:szCs w:val="24"/>
                <w:lang w:val="en-US" w:eastAsia="zh-CN"/>
              </w:rPr>
              <w:t>，对周边环境影响较小，可以被环境所接受。本项目运营期产生粉尘经环保措施处理后，</w:t>
            </w:r>
            <w:r>
              <w:rPr>
                <w:rFonts w:ascii="Times New Roman" w:hAnsi="Times New Roman" w:eastAsia="宋体" w:cs="Times New Roman"/>
                <w:color w:val="auto"/>
                <w:kern w:val="2"/>
                <w:sz w:val="24"/>
                <w:szCs w:val="24"/>
                <w:lang w:val="en-US" w:eastAsia="zh-CN" w:bidi="ar-SA"/>
              </w:rPr>
              <w:t>无组织</w:t>
            </w:r>
            <w:r>
              <w:rPr>
                <w:rFonts w:hint="eastAsia" w:ascii="Times New Roman" w:hAnsi="Times New Roman" w:eastAsia="宋体" w:cs="Times New Roman"/>
                <w:color w:val="auto"/>
                <w:kern w:val="2"/>
                <w:sz w:val="24"/>
                <w:szCs w:val="24"/>
                <w:lang w:val="en-US" w:eastAsia="zh-CN" w:bidi="ar-SA"/>
              </w:rPr>
              <w:t>颗粒物满足</w:t>
            </w:r>
            <w:r>
              <w:rPr>
                <w:color w:val="auto"/>
                <w:sz w:val="24"/>
                <w:szCs w:val="32"/>
              </w:rPr>
              <w:t>《大气污染物综合排放标准》（GB16297-1996）表2</w:t>
            </w:r>
            <w:r>
              <w:rPr>
                <w:rFonts w:hint="eastAsia" w:ascii="Times New Roman" w:hAnsi="Times New Roman" w:eastAsia="宋体" w:cs="Times New Roman"/>
                <w:color w:val="auto"/>
                <w:kern w:val="2"/>
                <w:sz w:val="24"/>
                <w:szCs w:val="24"/>
                <w:lang w:val="en-US" w:eastAsia="zh-CN" w:bidi="ar-SA"/>
              </w:rPr>
              <w:t>大气污染物无组织排放限值</w:t>
            </w:r>
            <w:r>
              <w:rPr>
                <w:rFonts w:ascii="Times New Roman" w:hAnsi="Times New Roman" w:eastAsia="宋体" w:cs="Times New Roman"/>
                <w:color w:val="auto"/>
                <w:kern w:val="2"/>
                <w:sz w:val="24"/>
                <w:szCs w:val="24"/>
                <w:lang w:val="en-US" w:eastAsia="zh-CN" w:bidi="ar-SA"/>
              </w:rPr>
              <w:t>要求。</w:t>
            </w:r>
          </w:p>
          <w:p>
            <w:pPr>
              <w:pStyle w:val="36"/>
              <w:keepNext w:val="0"/>
              <w:keepLines w:val="0"/>
              <w:pageBreakBefore w:val="0"/>
              <w:widowControl w:val="0"/>
              <w:numPr>
                <w:ilvl w:val="0"/>
                <w:numId w:val="0"/>
              </w:numPr>
              <w:kinsoku/>
              <w:wordWrap/>
              <w:overflowPunct/>
              <w:topLinePunct w:val="0"/>
              <w:bidi w:val="0"/>
              <w:adjustRightInd w:val="0"/>
              <w:snapToGrid w:val="0"/>
              <w:spacing w:line="360" w:lineRule="auto"/>
              <w:ind w:left="-60" w:leftChars="0" w:firstLine="480" w:firstLineChars="0"/>
              <w:jc w:val="left"/>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w:t>
            </w:r>
            <w:r>
              <w:rPr>
                <w:rFonts w:hint="eastAsia" w:ascii="Times New Roman" w:hAnsi="Times New Roman" w:cs="Times New Roman"/>
                <w:bCs/>
                <w:color w:val="auto"/>
                <w:kern w:val="2"/>
                <w:sz w:val="24"/>
                <w:szCs w:val="24"/>
                <w:lang w:val="en-US" w:eastAsia="zh-CN" w:bidi="ar-SA"/>
              </w:rPr>
              <w:t>4</w:t>
            </w:r>
            <w:r>
              <w:rPr>
                <w:rFonts w:hint="eastAsia" w:ascii="Times New Roman" w:hAnsi="Times New Roman" w:eastAsia="宋体" w:cs="Times New Roman"/>
                <w:bCs/>
                <w:color w:val="auto"/>
                <w:kern w:val="2"/>
                <w:sz w:val="24"/>
                <w:szCs w:val="24"/>
                <w:lang w:val="en-US" w:eastAsia="zh-CN" w:bidi="ar-SA"/>
              </w:rPr>
              <w:t>）</w:t>
            </w:r>
            <w:r>
              <w:rPr>
                <w:rFonts w:hint="eastAsia"/>
                <w:color w:val="auto"/>
                <w:sz w:val="24"/>
                <w:szCs w:val="24"/>
                <w:lang w:val="en-US" w:eastAsia="zh-CN"/>
              </w:rPr>
              <w:t>非</w:t>
            </w:r>
            <w:r>
              <w:rPr>
                <w:rFonts w:hint="eastAsia" w:ascii="Times New Roman" w:hAnsi="Times New Roman" w:eastAsia="宋体" w:cs="Times New Roman"/>
                <w:bCs/>
                <w:color w:val="auto"/>
                <w:kern w:val="2"/>
                <w:sz w:val="24"/>
                <w:szCs w:val="24"/>
                <w:lang w:val="en-US" w:eastAsia="zh-CN" w:bidi="ar-SA"/>
              </w:rPr>
              <w:t>正常工况</w:t>
            </w:r>
          </w:p>
          <w:p>
            <w:pPr>
              <w:pStyle w:val="110"/>
              <w:keepNext w:val="0"/>
              <w:keepLines w:val="0"/>
              <w:pageBreakBefore w:val="0"/>
              <w:widowControl w:val="0"/>
              <w:kinsoku/>
              <w:wordWrap/>
              <w:overflowPunct/>
              <w:topLinePunct w:val="0"/>
              <w:bidi w:val="0"/>
              <w:adjustRightInd w:val="0"/>
              <w:snapToGrid w:val="0"/>
              <w:spacing w:line="360" w:lineRule="auto"/>
              <w:ind w:firstLine="480" w:firstLineChars="200"/>
              <w:rPr>
                <w:rFonts w:hint="eastAsia" w:ascii="Times New Roman" w:hAnsi="Times New Roman" w:eastAsia="宋体"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若项目</w:t>
            </w:r>
            <w:r>
              <w:rPr>
                <w:rFonts w:hint="eastAsia" w:cs="Times New Roman"/>
                <w:bCs/>
                <w:color w:val="auto"/>
                <w:kern w:val="2"/>
                <w:sz w:val="24"/>
                <w:szCs w:val="24"/>
                <w:lang w:val="en-US" w:eastAsia="zh-CN" w:bidi="ar-SA"/>
              </w:rPr>
              <w:t>布袋除尘器</w:t>
            </w:r>
            <w:r>
              <w:rPr>
                <w:rFonts w:hint="eastAsia" w:ascii="Times New Roman" w:hAnsi="Times New Roman" w:eastAsia="宋体" w:cs="Times New Roman"/>
                <w:bCs/>
                <w:color w:val="auto"/>
                <w:kern w:val="2"/>
                <w:sz w:val="24"/>
                <w:szCs w:val="24"/>
                <w:lang w:val="en-US" w:eastAsia="zh-CN" w:bidi="ar-SA"/>
              </w:rPr>
              <w:t>发生故障，会导致除尘效率下降为50%，则本项目非正常工况下废气产生及排放情况见表4-</w:t>
            </w:r>
            <w:r>
              <w:rPr>
                <w:rFonts w:hint="eastAsia" w:cs="Times New Roman"/>
                <w:bCs/>
                <w:color w:val="auto"/>
                <w:kern w:val="2"/>
                <w:sz w:val="24"/>
                <w:szCs w:val="24"/>
                <w:lang w:val="en-US" w:eastAsia="zh-CN" w:bidi="ar-SA"/>
              </w:rPr>
              <w:t>2</w:t>
            </w:r>
            <w:r>
              <w:rPr>
                <w:rFonts w:hint="eastAsia" w:ascii="Times New Roman" w:hAnsi="Times New Roman" w:eastAsia="宋体" w:cs="Times New Roman"/>
                <w:bCs/>
                <w:color w:val="auto"/>
                <w:kern w:val="2"/>
                <w:sz w:val="24"/>
                <w:szCs w:val="24"/>
                <w:lang w:val="en-US" w:eastAsia="zh-CN" w:bidi="ar-SA"/>
              </w:rPr>
              <w:t>。</w:t>
            </w:r>
          </w:p>
          <w:p>
            <w:pPr>
              <w:widowControl/>
              <w:adjustRightInd w:val="0"/>
              <w:snapToGrid w:val="0"/>
              <w:jc w:val="center"/>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表4-2 非正常工况下废气污染物产生及排放情况</w:t>
            </w:r>
          </w:p>
          <w:tbl>
            <w:tblPr>
              <w:tblStyle w:val="29"/>
              <w:tblW w:w="96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779"/>
              <w:gridCol w:w="1339"/>
              <w:gridCol w:w="1414"/>
              <w:gridCol w:w="1415"/>
              <w:gridCol w:w="1124"/>
              <w:gridCol w:w="1335"/>
              <w:gridCol w:w="12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022" w:type="dxa"/>
                  <w:noWrap w:val="0"/>
                  <w:vAlign w:val="center"/>
                </w:tcPr>
                <w:p>
                  <w:pPr>
                    <w:pStyle w:val="108"/>
                    <w:tabs>
                      <w:tab w:val="left" w:pos="4440"/>
                    </w:tabs>
                    <w:spacing w:line="240" w:lineRule="auto"/>
                    <w:ind w:firstLine="0" w:firstLineChars="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污染源</w:t>
                  </w:r>
                </w:p>
              </w:tc>
              <w:tc>
                <w:tcPr>
                  <w:tcW w:w="779" w:type="dxa"/>
                  <w:noWrap w:val="0"/>
                  <w:vAlign w:val="center"/>
                </w:tcPr>
                <w:p>
                  <w:pPr>
                    <w:pStyle w:val="108"/>
                    <w:tabs>
                      <w:tab w:val="left" w:pos="4440"/>
                    </w:tabs>
                    <w:spacing w:line="240" w:lineRule="auto"/>
                    <w:ind w:firstLine="0" w:firstLineChars="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污染物</w:t>
                  </w:r>
                </w:p>
              </w:tc>
              <w:tc>
                <w:tcPr>
                  <w:tcW w:w="1339" w:type="dxa"/>
                  <w:noWrap w:val="0"/>
                  <w:vAlign w:val="center"/>
                </w:tcPr>
                <w:p>
                  <w:pPr>
                    <w:pStyle w:val="108"/>
                    <w:tabs>
                      <w:tab w:val="left" w:pos="4440"/>
                    </w:tabs>
                    <w:spacing w:line="240" w:lineRule="auto"/>
                    <w:ind w:firstLine="0" w:firstLineChars="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产生速率</w:t>
                  </w:r>
                  <w:r>
                    <w:rPr>
                      <w:rFonts w:hint="eastAsia"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kg/h</w:t>
                  </w:r>
                  <w:r>
                    <w:rPr>
                      <w:rFonts w:hint="eastAsia" w:ascii="Times New Roman" w:hAnsi="Times New Roman" w:cs="Times New Roman"/>
                      <w:b w:val="0"/>
                      <w:bCs w:val="0"/>
                      <w:color w:val="auto"/>
                      <w:sz w:val="24"/>
                      <w:szCs w:val="24"/>
                      <w:highlight w:val="none"/>
                      <w:lang w:eastAsia="zh-CN"/>
                    </w:rPr>
                    <w:t>）</w:t>
                  </w:r>
                </w:p>
              </w:tc>
              <w:tc>
                <w:tcPr>
                  <w:tcW w:w="1414" w:type="dxa"/>
                  <w:noWrap w:val="0"/>
                  <w:vAlign w:val="center"/>
                </w:tcPr>
                <w:p>
                  <w:pPr>
                    <w:pStyle w:val="108"/>
                    <w:tabs>
                      <w:tab w:val="left" w:pos="4440"/>
                    </w:tabs>
                    <w:spacing w:line="240" w:lineRule="auto"/>
                    <w:ind w:firstLine="0" w:firstLineChars="0"/>
                    <w:jc w:val="center"/>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cs="Times New Roman"/>
                      <w:color w:val="auto"/>
                      <w:sz w:val="24"/>
                      <w:szCs w:val="24"/>
                    </w:rPr>
                    <w:t>产生浓度（mg/m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tc>
              <w:tc>
                <w:tcPr>
                  <w:tcW w:w="1415" w:type="dxa"/>
                  <w:noWrap w:val="0"/>
                  <w:vAlign w:val="center"/>
                </w:tcPr>
                <w:p>
                  <w:pPr>
                    <w:pStyle w:val="108"/>
                    <w:tabs>
                      <w:tab w:val="left" w:pos="4440"/>
                    </w:tabs>
                    <w:spacing w:line="240" w:lineRule="auto"/>
                    <w:ind w:firstLine="0" w:firstLineChars="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非正常排放原因</w:t>
                  </w:r>
                </w:p>
              </w:tc>
              <w:tc>
                <w:tcPr>
                  <w:tcW w:w="1124" w:type="dxa"/>
                  <w:noWrap w:val="0"/>
                  <w:vAlign w:val="center"/>
                </w:tcPr>
                <w:p>
                  <w:pPr>
                    <w:pStyle w:val="108"/>
                    <w:tabs>
                      <w:tab w:val="left" w:pos="4440"/>
                    </w:tabs>
                    <w:spacing w:line="240" w:lineRule="auto"/>
                    <w:ind w:firstLine="0" w:firstLineChars="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排放速率</w:t>
                  </w:r>
                  <w:r>
                    <w:rPr>
                      <w:rFonts w:hint="eastAsia"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kg/h</w:t>
                  </w:r>
                  <w:r>
                    <w:rPr>
                      <w:rFonts w:hint="eastAsia" w:ascii="Times New Roman" w:hAnsi="Times New Roman" w:cs="Times New Roman"/>
                      <w:b w:val="0"/>
                      <w:bCs w:val="0"/>
                      <w:color w:val="auto"/>
                      <w:sz w:val="24"/>
                      <w:szCs w:val="24"/>
                      <w:highlight w:val="none"/>
                      <w:lang w:eastAsia="zh-CN"/>
                    </w:rPr>
                    <w:t>）</w:t>
                  </w:r>
                </w:p>
              </w:tc>
              <w:tc>
                <w:tcPr>
                  <w:tcW w:w="1335" w:type="dxa"/>
                  <w:noWrap w:val="0"/>
                  <w:vAlign w:val="center"/>
                </w:tcPr>
                <w:p>
                  <w:pPr>
                    <w:pStyle w:val="108"/>
                    <w:tabs>
                      <w:tab w:val="left" w:pos="4440"/>
                    </w:tabs>
                    <w:spacing w:line="240" w:lineRule="auto"/>
                    <w:ind w:firstLine="0" w:firstLineChars="0"/>
                    <w:jc w:val="center"/>
                    <w:rPr>
                      <w:rFonts w:hint="default" w:ascii="Times New Roman" w:hAnsi="Times New Roman" w:cs="Times New Roman"/>
                      <w:b w:val="0"/>
                      <w:bCs w:val="0"/>
                      <w:color w:val="auto"/>
                      <w:sz w:val="24"/>
                      <w:szCs w:val="24"/>
                      <w:highlight w:val="none"/>
                    </w:rPr>
                  </w:pPr>
                  <w:r>
                    <w:rPr>
                      <w:rFonts w:hint="eastAsia" w:ascii="Times New Roman" w:hAnsi="Times New Roman" w:cs="Times New Roman"/>
                      <w:color w:val="auto"/>
                      <w:sz w:val="24"/>
                      <w:szCs w:val="24"/>
                      <w:lang w:val="en-US" w:eastAsia="zh-CN"/>
                    </w:rPr>
                    <w:t>排放</w:t>
                  </w:r>
                  <w:r>
                    <w:rPr>
                      <w:rFonts w:hint="default" w:ascii="Times New Roman" w:hAnsi="Times New Roman" w:cs="Times New Roman"/>
                      <w:color w:val="auto"/>
                      <w:sz w:val="24"/>
                      <w:szCs w:val="24"/>
                    </w:rPr>
                    <w:t>浓度（mg/m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tc>
              <w:tc>
                <w:tcPr>
                  <w:tcW w:w="1222" w:type="dxa"/>
                  <w:noWrap w:val="0"/>
                  <w:vAlign w:val="center"/>
                </w:tcPr>
                <w:p>
                  <w:pPr>
                    <w:pStyle w:val="108"/>
                    <w:tabs>
                      <w:tab w:val="left" w:pos="4440"/>
                    </w:tabs>
                    <w:spacing w:line="240" w:lineRule="auto"/>
                    <w:ind w:firstLine="0" w:firstLineChars="0"/>
                    <w:jc w:val="center"/>
                    <w:rPr>
                      <w:rFonts w:hint="default" w:ascii="Times New Roman" w:hAnsi="Times New Roman" w:cs="Times New Roman"/>
                      <w:b w:val="0"/>
                      <w:bCs w:val="0"/>
                      <w:color w:val="auto"/>
                      <w:sz w:val="24"/>
                      <w:szCs w:val="24"/>
                      <w:highlight w:val="none"/>
                    </w:rPr>
                  </w:pPr>
                  <w:r>
                    <w:rPr>
                      <w:rFonts w:hint="default" w:ascii="Times New Roman" w:hAnsi="Times New Roman" w:cs="Times New Roman"/>
                      <w:b w:val="0"/>
                      <w:bCs w:val="0"/>
                      <w:color w:val="auto"/>
                      <w:sz w:val="24"/>
                      <w:szCs w:val="24"/>
                      <w:highlight w:val="none"/>
                    </w:rPr>
                    <w:t>单次持续时间</w:t>
                  </w:r>
                  <w:r>
                    <w:rPr>
                      <w:rFonts w:hint="eastAsia" w:ascii="Times New Roman" w:hAnsi="Times New Roman" w:cs="Times New Roman"/>
                      <w:b w:val="0"/>
                      <w:bCs w:val="0"/>
                      <w:color w:val="auto"/>
                      <w:sz w:val="24"/>
                      <w:szCs w:val="24"/>
                      <w:highlight w:val="none"/>
                      <w:lang w:eastAsia="zh-CN"/>
                    </w:rPr>
                    <w:t>（</w:t>
                  </w:r>
                  <w:r>
                    <w:rPr>
                      <w:rFonts w:hint="default" w:ascii="Times New Roman" w:hAnsi="Times New Roman" w:cs="Times New Roman"/>
                      <w:b w:val="0"/>
                      <w:bCs w:val="0"/>
                      <w:color w:val="auto"/>
                      <w:sz w:val="24"/>
                      <w:szCs w:val="24"/>
                      <w:highlight w:val="none"/>
                    </w:rPr>
                    <w:t>h</w:t>
                  </w:r>
                  <w:r>
                    <w:rPr>
                      <w:rFonts w:hint="eastAsia" w:ascii="Times New Roman" w:hAnsi="Times New Roman" w:cs="Times New Roman"/>
                      <w:b w:val="0"/>
                      <w:bCs w:val="0"/>
                      <w:color w:val="auto"/>
                      <w:sz w:val="24"/>
                      <w:szCs w:val="24"/>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1022" w:type="dxa"/>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DA001</w:t>
                  </w:r>
                </w:p>
              </w:tc>
              <w:tc>
                <w:tcPr>
                  <w:tcW w:w="779" w:type="dxa"/>
                  <w:noWrap w:val="0"/>
                  <w:vAlign w:val="center"/>
                </w:tcPr>
                <w:p>
                  <w:pPr>
                    <w:pStyle w:val="108"/>
                    <w:tabs>
                      <w:tab w:val="left" w:pos="4440"/>
                    </w:tabs>
                    <w:spacing w:line="240" w:lineRule="auto"/>
                    <w:ind w:firstLine="0" w:firstLineChars="0"/>
                    <w:jc w:val="center"/>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颗粒物</w:t>
                  </w:r>
                </w:p>
              </w:tc>
              <w:tc>
                <w:tcPr>
                  <w:tcW w:w="1339" w:type="dxa"/>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eastAsia="宋体" w:cs="Times New Roman"/>
                      <w:color w:val="auto"/>
                      <w:kern w:val="0"/>
                      <w:sz w:val="24"/>
                      <w:szCs w:val="24"/>
                      <w:highlight w:val="none"/>
                      <w:vertAlign w:val="baseline"/>
                      <w:lang w:val="en-US" w:eastAsia="zh-CN" w:bidi="ar-SA"/>
                    </w:rPr>
                  </w:pPr>
                  <w:r>
                    <w:rPr>
                      <w:rFonts w:hint="eastAsia" w:ascii="Times New Roman" w:hAnsi="Times New Roman" w:cs="Times New Roman"/>
                      <w:color w:val="auto"/>
                      <w:sz w:val="24"/>
                      <w:szCs w:val="24"/>
                      <w:highlight w:val="none"/>
                      <w:vertAlign w:val="baseline"/>
                      <w:lang w:val="en-US" w:eastAsia="zh-CN"/>
                    </w:rPr>
                    <w:t>67.5</w:t>
                  </w:r>
                </w:p>
              </w:tc>
              <w:tc>
                <w:tcPr>
                  <w:tcW w:w="1414" w:type="dxa"/>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1687.5</w:t>
                  </w:r>
                </w:p>
              </w:tc>
              <w:tc>
                <w:tcPr>
                  <w:tcW w:w="1415" w:type="dxa"/>
                  <w:noWrap w:val="0"/>
                  <w:vAlign w:val="center"/>
                </w:tcPr>
                <w:p>
                  <w:pPr>
                    <w:pStyle w:val="108"/>
                    <w:widowControl w:val="0"/>
                    <w:tabs>
                      <w:tab w:val="left" w:pos="4440"/>
                    </w:tabs>
                    <w:spacing w:after="0" w:line="240" w:lineRule="auto"/>
                    <w:ind w:left="0" w:leftChars="0" w:right="0" w:rightChars="0" w:firstLine="0" w:firstLineChars="0"/>
                    <w:jc w:val="center"/>
                    <w:rPr>
                      <w:rFonts w:hint="default" w:ascii="Times New Roman" w:hAnsi="Times New Roman" w:eastAsia="宋体"/>
                      <w:b w:val="0"/>
                      <w:bCs/>
                      <w:color w:val="auto"/>
                      <w:sz w:val="24"/>
                      <w:szCs w:val="24"/>
                      <w:highlight w:val="none"/>
                      <w:lang w:val="en-US" w:eastAsia="zh-CN"/>
                    </w:rPr>
                  </w:pPr>
                  <w:r>
                    <w:rPr>
                      <w:rFonts w:hint="eastAsia" w:ascii="Times New Roman" w:hAnsi="Times New Roman"/>
                      <w:b w:val="0"/>
                      <w:bCs/>
                      <w:color w:val="auto"/>
                      <w:sz w:val="24"/>
                      <w:szCs w:val="24"/>
                      <w:highlight w:val="none"/>
                      <w:lang w:val="en-US" w:eastAsia="zh-CN"/>
                    </w:rPr>
                    <w:t>除尘器故障</w:t>
                  </w:r>
                </w:p>
              </w:tc>
              <w:tc>
                <w:tcPr>
                  <w:tcW w:w="1124" w:type="dxa"/>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b w:val="0"/>
                      <w:color w:val="auto"/>
                      <w:sz w:val="24"/>
                      <w:szCs w:val="24"/>
                      <w:highlight w:val="none"/>
                      <w:lang w:val="en-US" w:eastAsia="zh-CN"/>
                    </w:rPr>
                  </w:pPr>
                  <w:r>
                    <w:rPr>
                      <w:rFonts w:hint="eastAsia" w:ascii="Times New Roman" w:hAnsi="Times New Roman" w:cs="Times New Roman"/>
                      <w:color w:val="auto"/>
                      <w:sz w:val="24"/>
                      <w:szCs w:val="24"/>
                      <w:highlight w:val="none"/>
                      <w:vertAlign w:val="baseline"/>
                      <w:lang w:val="en-US" w:eastAsia="zh-CN"/>
                    </w:rPr>
                    <w:t>33.75</w:t>
                  </w:r>
                </w:p>
              </w:tc>
              <w:tc>
                <w:tcPr>
                  <w:tcW w:w="1335"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843.75</w:t>
                  </w:r>
                </w:p>
              </w:tc>
              <w:tc>
                <w:tcPr>
                  <w:tcW w:w="1222" w:type="dxa"/>
                  <w:noWrap w:val="0"/>
                  <w:vAlign w:val="center"/>
                </w:tcPr>
                <w:p>
                  <w:pPr>
                    <w:pStyle w:val="108"/>
                    <w:tabs>
                      <w:tab w:val="left" w:pos="4440"/>
                    </w:tabs>
                    <w:spacing w:line="240" w:lineRule="auto"/>
                    <w:ind w:firstLine="0" w:firstLineChars="0"/>
                    <w:jc w:val="center"/>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1022" w:type="dxa"/>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DA002</w:t>
                  </w:r>
                </w:p>
              </w:tc>
              <w:tc>
                <w:tcPr>
                  <w:tcW w:w="779" w:type="dxa"/>
                  <w:noWrap w:val="0"/>
                  <w:vAlign w:val="center"/>
                </w:tcPr>
                <w:p>
                  <w:pPr>
                    <w:spacing w:line="240" w:lineRule="auto"/>
                    <w:ind w:firstLine="0" w:firstLineChars="0"/>
                    <w:jc w:val="center"/>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颗粒物</w:t>
                  </w:r>
                </w:p>
              </w:tc>
              <w:tc>
                <w:tcPr>
                  <w:tcW w:w="1339"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67.5</w:t>
                  </w:r>
                </w:p>
              </w:tc>
              <w:tc>
                <w:tcPr>
                  <w:tcW w:w="1414"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1687.5</w:t>
                  </w:r>
                </w:p>
              </w:tc>
              <w:tc>
                <w:tcPr>
                  <w:tcW w:w="1415" w:type="dxa"/>
                  <w:noWrap w:val="0"/>
                  <w:vAlign w:val="center"/>
                </w:tcPr>
                <w:p>
                  <w:pPr>
                    <w:widowControl w:val="0"/>
                    <w:spacing w:after="0" w:line="240" w:lineRule="auto"/>
                    <w:ind w:left="0" w:leftChars="0" w:right="0" w:rightChars="0" w:firstLine="0" w:firstLineChars="0"/>
                    <w:jc w:val="center"/>
                    <w:rPr>
                      <w:rFonts w:hint="eastAsia" w:ascii="Times New Roman" w:hAnsi="Times New Roman"/>
                      <w:b w:val="0"/>
                      <w:bCs/>
                      <w:color w:val="auto"/>
                      <w:sz w:val="24"/>
                      <w:szCs w:val="24"/>
                      <w:highlight w:val="none"/>
                      <w:lang w:val="en-US" w:eastAsia="zh-CN"/>
                    </w:rPr>
                  </w:pPr>
                  <w:r>
                    <w:rPr>
                      <w:rFonts w:hint="eastAsia" w:ascii="Times New Roman" w:hAnsi="Times New Roman"/>
                      <w:b w:val="0"/>
                      <w:bCs/>
                      <w:color w:val="auto"/>
                      <w:sz w:val="24"/>
                      <w:szCs w:val="24"/>
                      <w:highlight w:val="none"/>
                      <w:lang w:val="en-US" w:eastAsia="zh-CN"/>
                    </w:rPr>
                    <w:t>除尘器故障</w:t>
                  </w:r>
                </w:p>
              </w:tc>
              <w:tc>
                <w:tcPr>
                  <w:tcW w:w="1124"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33.75</w:t>
                  </w:r>
                </w:p>
              </w:tc>
              <w:tc>
                <w:tcPr>
                  <w:tcW w:w="1335"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843.75</w:t>
                  </w:r>
                </w:p>
              </w:tc>
              <w:tc>
                <w:tcPr>
                  <w:tcW w:w="1222" w:type="dxa"/>
                  <w:noWrap w:val="0"/>
                  <w:vAlign w:val="center"/>
                </w:tcPr>
                <w:p>
                  <w:pPr>
                    <w:spacing w:line="240" w:lineRule="auto"/>
                    <w:ind w:firstLine="0" w:firstLineChars="0"/>
                    <w:jc w:val="center"/>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1022" w:type="dxa"/>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DA003</w:t>
                  </w:r>
                </w:p>
              </w:tc>
              <w:tc>
                <w:tcPr>
                  <w:tcW w:w="779" w:type="dxa"/>
                  <w:noWrap w:val="0"/>
                  <w:vAlign w:val="center"/>
                </w:tcPr>
                <w:p>
                  <w:pPr>
                    <w:spacing w:line="240" w:lineRule="auto"/>
                    <w:ind w:firstLine="0" w:firstLineChars="0"/>
                    <w:jc w:val="center"/>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颗粒物</w:t>
                  </w:r>
                </w:p>
              </w:tc>
              <w:tc>
                <w:tcPr>
                  <w:tcW w:w="1339"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67.5</w:t>
                  </w:r>
                </w:p>
              </w:tc>
              <w:tc>
                <w:tcPr>
                  <w:tcW w:w="1414"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1687.5</w:t>
                  </w:r>
                </w:p>
              </w:tc>
              <w:tc>
                <w:tcPr>
                  <w:tcW w:w="1415" w:type="dxa"/>
                  <w:noWrap w:val="0"/>
                  <w:vAlign w:val="center"/>
                </w:tcPr>
                <w:p>
                  <w:pPr>
                    <w:widowControl w:val="0"/>
                    <w:spacing w:after="0" w:line="240" w:lineRule="auto"/>
                    <w:ind w:left="0" w:leftChars="0" w:right="0" w:rightChars="0" w:firstLine="0" w:firstLineChars="0"/>
                    <w:jc w:val="center"/>
                    <w:rPr>
                      <w:rFonts w:hint="eastAsia" w:ascii="Times New Roman" w:hAnsi="Times New Roman"/>
                      <w:b w:val="0"/>
                      <w:bCs/>
                      <w:color w:val="auto"/>
                      <w:sz w:val="24"/>
                      <w:szCs w:val="24"/>
                      <w:highlight w:val="none"/>
                      <w:lang w:val="en-US" w:eastAsia="zh-CN"/>
                    </w:rPr>
                  </w:pPr>
                  <w:r>
                    <w:rPr>
                      <w:rFonts w:hint="eastAsia" w:ascii="Times New Roman" w:hAnsi="Times New Roman"/>
                      <w:b w:val="0"/>
                      <w:bCs/>
                      <w:color w:val="auto"/>
                      <w:sz w:val="24"/>
                      <w:szCs w:val="24"/>
                      <w:highlight w:val="none"/>
                      <w:lang w:val="en-US" w:eastAsia="zh-CN"/>
                    </w:rPr>
                    <w:t>除尘器故障</w:t>
                  </w:r>
                </w:p>
              </w:tc>
              <w:tc>
                <w:tcPr>
                  <w:tcW w:w="1124"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33.75</w:t>
                  </w:r>
                </w:p>
              </w:tc>
              <w:tc>
                <w:tcPr>
                  <w:tcW w:w="1335"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843.75</w:t>
                  </w:r>
                </w:p>
              </w:tc>
              <w:tc>
                <w:tcPr>
                  <w:tcW w:w="1222" w:type="dxa"/>
                  <w:noWrap w:val="0"/>
                  <w:vAlign w:val="center"/>
                </w:tcPr>
                <w:p>
                  <w:pPr>
                    <w:spacing w:line="240" w:lineRule="auto"/>
                    <w:ind w:firstLine="0" w:firstLineChars="0"/>
                    <w:jc w:val="center"/>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1022" w:type="dxa"/>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DA004</w:t>
                  </w:r>
                </w:p>
              </w:tc>
              <w:tc>
                <w:tcPr>
                  <w:tcW w:w="779" w:type="dxa"/>
                  <w:noWrap w:val="0"/>
                  <w:vAlign w:val="center"/>
                </w:tcPr>
                <w:p>
                  <w:pPr>
                    <w:spacing w:line="240" w:lineRule="auto"/>
                    <w:ind w:firstLine="0" w:firstLineChars="0"/>
                    <w:jc w:val="center"/>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颗粒物</w:t>
                  </w:r>
                </w:p>
              </w:tc>
              <w:tc>
                <w:tcPr>
                  <w:tcW w:w="1339" w:type="dxa"/>
                  <w:shd w:val="clear" w:color="auto" w:fill="auto"/>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67.5</w:t>
                  </w:r>
                </w:p>
              </w:tc>
              <w:tc>
                <w:tcPr>
                  <w:tcW w:w="1414"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1687.5</w:t>
                  </w:r>
                </w:p>
              </w:tc>
              <w:tc>
                <w:tcPr>
                  <w:tcW w:w="1415" w:type="dxa"/>
                  <w:noWrap w:val="0"/>
                  <w:vAlign w:val="center"/>
                </w:tcPr>
                <w:p>
                  <w:pPr>
                    <w:widowControl w:val="0"/>
                    <w:spacing w:after="0" w:line="240" w:lineRule="auto"/>
                    <w:ind w:left="0" w:leftChars="0" w:right="0" w:rightChars="0" w:firstLine="0" w:firstLineChars="0"/>
                    <w:jc w:val="center"/>
                    <w:rPr>
                      <w:rFonts w:hint="eastAsia" w:ascii="Times New Roman" w:hAnsi="Times New Roman"/>
                      <w:b w:val="0"/>
                      <w:bCs/>
                      <w:color w:val="auto"/>
                      <w:sz w:val="24"/>
                      <w:szCs w:val="24"/>
                      <w:highlight w:val="none"/>
                      <w:lang w:val="en-US" w:eastAsia="zh-CN"/>
                    </w:rPr>
                  </w:pPr>
                  <w:r>
                    <w:rPr>
                      <w:rFonts w:hint="eastAsia" w:ascii="Times New Roman" w:hAnsi="Times New Roman"/>
                      <w:b w:val="0"/>
                      <w:bCs/>
                      <w:color w:val="auto"/>
                      <w:sz w:val="24"/>
                      <w:szCs w:val="24"/>
                      <w:highlight w:val="none"/>
                      <w:lang w:val="en-US" w:eastAsia="zh-CN"/>
                    </w:rPr>
                    <w:t>除尘器故障</w:t>
                  </w:r>
                </w:p>
              </w:tc>
              <w:tc>
                <w:tcPr>
                  <w:tcW w:w="1124"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33.75</w:t>
                  </w:r>
                </w:p>
              </w:tc>
              <w:tc>
                <w:tcPr>
                  <w:tcW w:w="1335" w:type="dxa"/>
                  <w:noWrap w:val="0"/>
                  <w:vAlign w:val="center"/>
                </w:tcPr>
                <w:p>
                  <w:pPr>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843.75</w:t>
                  </w:r>
                </w:p>
              </w:tc>
              <w:tc>
                <w:tcPr>
                  <w:tcW w:w="1222" w:type="dxa"/>
                  <w:noWrap w:val="0"/>
                  <w:vAlign w:val="center"/>
                </w:tcPr>
                <w:p>
                  <w:pPr>
                    <w:spacing w:line="240" w:lineRule="auto"/>
                    <w:ind w:firstLine="0" w:firstLineChars="0"/>
                    <w:jc w:val="center"/>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1022" w:type="dxa"/>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DA005</w:t>
                  </w:r>
                </w:p>
              </w:tc>
              <w:tc>
                <w:tcPr>
                  <w:tcW w:w="779" w:type="dxa"/>
                  <w:noWrap w:val="0"/>
                  <w:vAlign w:val="center"/>
                </w:tcPr>
                <w:p>
                  <w:pPr>
                    <w:spacing w:line="240" w:lineRule="auto"/>
                    <w:ind w:firstLine="0" w:firstLineChars="0"/>
                    <w:jc w:val="center"/>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颗粒物</w:t>
                  </w:r>
                </w:p>
              </w:tc>
              <w:tc>
                <w:tcPr>
                  <w:tcW w:w="1339" w:type="dxa"/>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33.75</w:t>
                  </w:r>
                </w:p>
              </w:tc>
              <w:tc>
                <w:tcPr>
                  <w:tcW w:w="1414" w:type="dxa"/>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843.75</w:t>
                  </w:r>
                </w:p>
              </w:tc>
              <w:tc>
                <w:tcPr>
                  <w:tcW w:w="1415" w:type="dxa"/>
                  <w:noWrap w:val="0"/>
                  <w:vAlign w:val="center"/>
                </w:tcPr>
                <w:p>
                  <w:pPr>
                    <w:widowControl w:val="0"/>
                    <w:spacing w:after="0" w:line="240" w:lineRule="auto"/>
                    <w:ind w:left="0" w:leftChars="0" w:right="0" w:rightChars="0" w:firstLine="0" w:firstLineChars="0"/>
                    <w:jc w:val="center"/>
                    <w:rPr>
                      <w:rFonts w:hint="eastAsia" w:ascii="Times New Roman" w:hAnsi="Times New Roman"/>
                      <w:b w:val="0"/>
                      <w:bCs/>
                      <w:color w:val="auto"/>
                      <w:sz w:val="24"/>
                      <w:szCs w:val="24"/>
                      <w:highlight w:val="none"/>
                      <w:lang w:val="en-US" w:eastAsia="zh-CN"/>
                    </w:rPr>
                  </w:pPr>
                  <w:r>
                    <w:rPr>
                      <w:rFonts w:hint="eastAsia" w:ascii="Times New Roman" w:hAnsi="Times New Roman"/>
                      <w:b w:val="0"/>
                      <w:bCs/>
                      <w:color w:val="auto"/>
                      <w:sz w:val="24"/>
                      <w:szCs w:val="24"/>
                      <w:highlight w:val="none"/>
                      <w:lang w:val="en-US" w:eastAsia="zh-CN"/>
                    </w:rPr>
                    <w:t>除尘器故障</w:t>
                  </w:r>
                </w:p>
              </w:tc>
              <w:tc>
                <w:tcPr>
                  <w:tcW w:w="1124" w:type="dxa"/>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16.875</w:t>
                  </w:r>
                </w:p>
              </w:tc>
              <w:tc>
                <w:tcPr>
                  <w:tcW w:w="1335" w:type="dxa"/>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421.875</w:t>
                  </w:r>
                </w:p>
              </w:tc>
              <w:tc>
                <w:tcPr>
                  <w:tcW w:w="1222" w:type="dxa"/>
                  <w:noWrap w:val="0"/>
                  <w:vAlign w:val="center"/>
                </w:tcPr>
                <w:p>
                  <w:pPr>
                    <w:spacing w:line="240" w:lineRule="auto"/>
                    <w:ind w:firstLine="0" w:firstLineChars="0"/>
                    <w:jc w:val="center"/>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1022" w:type="dxa"/>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DA006</w:t>
                  </w:r>
                </w:p>
              </w:tc>
              <w:tc>
                <w:tcPr>
                  <w:tcW w:w="779" w:type="dxa"/>
                  <w:noWrap w:val="0"/>
                  <w:vAlign w:val="center"/>
                </w:tcPr>
                <w:p>
                  <w:pPr>
                    <w:spacing w:line="240" w:lineRule="auto"/>
                    <w:ind w:firstLine="0" w:firstLineChars="0"/>
                    <w:jc w:val="center"/>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颗粒物</w:t>
                  </w:r>
                </w:p>
              </w:tc>
              <w:tc>
                <w:tcPr>
                  <w:tcW w:w="1339" w:type="dxa"/>
                  <w:shd w:val="clear" w:color="auto" w:fill="auto"/>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33.75</w:t>
                  </w:r>
                </w:p>
              </w:tc>
              <w:tc>
                <w:tcPr>
                  <w:tcW w:w="1414" w:type="dxa"/>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843.75</w:t>
                  </w:r>
                </w:p>
              </w:tc>
              <w:tc>
                <w:tcPr>
                  <w:tcW w:w="1415" w:type="dxa"/>
                  <w:noWrap w:val="0"/>
                  <w:vAlign w:val="center"/>
                </w:tcPr>
                <w:p>
                  <w:pPr>
                    <w:widowControl w:val="0"/>
                    <w:spacing w:after="0" w:line="240" w:lineRule="auto"/>
                    <w:ind w:left="0" w:leftChars="0" w:right="0" w:rightChars="0" w:firstLine="0" w:firstLineChars="0"/>
                    <w:jc w:val="center"/>
                    <w:rPr>
                      <w:rFonts w:hint="eastAsia" w:ascii="Times New Roman" w:hAnsi="Times New Roman"/>
                      <w:b w:val="0"/>
                      <w:bCs/>
                      <w:color w:val="auto"/>
                      <w:sz w:val="24"/>
                      <w:szCs w:val="24"/>
                      <w:highlight w:val="none"/>
                      <w:lang w:val="en-US" w:eastAsia="zh-CN"/>
                    </w:rPr>
                  </w:pPr>
                  <w:r>
                    <w:rPr>
                      <w:rFonts w:hint="eastAsia" w:ascii="Times New Roman" w:hAnsi="Times New Roman"/>
                      <w:b w:val="0"/>
                      <w:bCs/>
                      <w:color w:val="auto"/>
                      <w:sz w:val="24"/>
                      <w:szCs w:val="24"/>
                      <w:highlight w:val="none"/>
                      <w:lang w:val="en-US" w:eastAsia="zh-CN"/>
                    </w:rPr>
                    <w:t>除尘器故障</w:t>
                  </w:r>
                </w:p>
              </w:tc>
              <w:tc>
                <w:tcPr>
                  <w:tcW w:w="1124" w:type="dxa"/>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16.875</w:t>
                  </w:r>
                </w:p>
              </w:tc>
              <w:tc>
                <w:tcPr>
                  <w:tcW w:w="1335" w:type="dxa"/>
                  <w:noWrap w:val="0"/>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421.875</w:t>
                  </w:r>
                </w:p>
              </w:tc>
              <w:tc>
                <w:tcPr>
                  <w:tcW w:w="1222" w:type="dxa"/>
                  <w:noWrap w:val="0"/>
                  <w:vAlign w:val="center"/>
                </w:tcPr>
                <w:p>
                  <w:pPr>
                    <w:spacing w:line="240" w:lineRule="auto"/>
                    <w:ind w:firstLine="0" w:firstLineChars="0"/>
                    <w:jc w:val="center"/>
                    <w:rPr>
                      <w:rFonts w:hint="eastAsia"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1</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rPr>
            </w:pPr>
            <w:r>
              <w:rPr>
                <w:rFonts w:hint="eastAsia"/>
                <w:color w:val="auto"/>
                <w:kern w:val="0"/>
                <w:sz w:val="24"/>
                <w:szCs w:val="24"/>
                <w:lang w:val="en-US" w:eastAsia="zh-CN"/>
              </w:rPr>
              <w:t>本</w:t>
            </w:r>
            <w:r>
              <w:rPr>
                <w:rFonts w:hint="eastAsia" w:ascii="Times New Roman" w:hAnsi="Times New Roman" w:eastAsia="宋体" w:cs="Times New Roman"/>
                <w:color w:val="auto"/>
                <w:sz w:val="24"/>
                <w:szCs w:val="24"/>
                <w:lang w:val="en-US" w:eastAsia="zh-CN"/>
              </w:rPr>
              <w:t>项目在突发非正常工况时，立即停止生产，同时洒水降尘；</w:t>
            </w:r>
            <w:r>
              <w:rPr>
                <w:rFonts w:ascii="Times New Roman" w:hAnsi="Times New Roman" w:eastAsia="宋体" w:cs="Times New Roman"/>
                <w:color w:val="auto"/>
                <w:sz w:val="24"/>
                <w:szCs w:val="24"/>
              </w:rPr>
              <w:t>因此，采取措施后本项目非正常工况产生的大气污染物对周围环境影响较小</w:t>
            </w:r>
            <w:r>
              <w:rPr>
                <w:rFonts w:hint="eastAsia" w:ascii="Times New Roman" w:hAnsi="Times New Roman" w:eastAsia="宋体" w:cs="Times New Roman"/>
                <w:color w:val="auto"/>
                <w:sz w:val="24"/>
                <w:szCs w:val="24"/>
              </w:rPr>
              <w:t>，可以</w:t>
            </w:r>
            <w:r>
              <w:rPr>
                <w:rFonts w:ascii="Times New Roman" w:hAnsi="Times New Roman" w:eastAsia="宋体" w:cs="Times New Roman"/>
                <w:color w:val="auto"/>
                <w:sz w:val="24"/>
                <w:szCs w:val="24"/>
              </w:rPr>
              <w:t>被环境所接受。</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bCs/>
                <w:color w:val="auto"/>
                <w:sz w:val="24"/>
                <w:szCs w:val="24"/>
              </w:rPr>
            </w:pPr>
            <w:r>
              <w:rPr>
                <w:rFonts w:hint="eastAsia"/>
                <w:color w:val="auto"/>
                <w:kern w:val="0"/>
                <w:sz w:val="24"/>
                <w:szCs w:val="24"/>
                <w:lang w:eastAsia="zh-CN"/>
              </w:rPr>
              <w:t>（</w:t>
            </w:r>
            <w:r>
              <w:rPr>
                <w:rFonts w:hint="eastAsia"/>
                <w:color w:val="auto"/>
                <w:kern w:val="0"/>
                <w:sz w:val="24"/>
                <w:szCs w:val="24"/>
                <w:lang w:val="en-US" w:eastAsia="zh-CN"/>
              </w:rPr>
              <w:t>5</w:t>
            </w:r>
            <w:r>
              <w:rPr>
                <w:rFonts w:hint="eastAsia"/>
                <w:color w:val="auto"/>
                <w:kern w:val="0"/>
                <w:sz w:val="24"/>
                <w:szCs w:val="24"/>
                <w:lang w:eastAsia="zh-CN"/>
              </w:rPr>
              <w:t>）</w:t>
            </w:r>
            <w:r>
              <w:rPr>
                <w:rFonts w:hint="eastAsia"/>
                <w:bCs/>
                <w:color w:val="auto"/>
                <w:sz w:val="24"/>
                <w:szCs w:val="24"/>
              </w:rPr>
              <w:t>环保措施的可行性分析</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b w:val="0"/>
                <w:bCs w:val="0"/>
                <w:color w:val="auto"/>
                <w:sz w:val="24"/>
                <w:szCs w:val="24"/>
                <w:lang w:val="en-US" w:eastAsia="zh-CN"/>
              </w:rPr>
            </w:pPr>
            <w:r>
              <w:rPr>
                <w:bCs/>
                <w:color w:val="auto"/>
                <w:sz w:val="24"/>
                <w:szCs w:val="24"/>
                <w:highlight w:val="none"/>
              </w:rPr>
              <w:t>本项目全过程清洁生产，</w:t>
            </w:r>
            <w:r>
              <w:rPr>
                <w:color w:val="auto"/>
                <w:sz w:val="24"/>
                <w:szCs w:val="24"/>
                <w:highlight w:val="none"/>
              </w:rPr>
              <w:t>原料采用汽车运输，</w:t>
            </w:r>
            <w:r>
              <w:rPr>
                <w:rFonts w:hint="eastAsia"/>
                <w:color w:val="auto"/>
                <w:sz w:val="24"/>
                <w:szCs w:val="24"/>
                <w:highlight w:val="none"/>
                <w:lang w:val="en-US" w:eastAsia="zh-CN"/>
              </w:rPr>
              <w:t>运输车辆</w:t>
            </w:r>
            <w:r>
              <w:rPr>
                <w:bCs/>
                <w:color w:val="auto"/>
                <w:sz w:val="24"/>
                <w:szCs w:val="24"/>
                <w:highlight w:val="none"/>
              </w:rPr>
              <w:t>全部采用苫布覆盖</w:t>
            </w:r>
            <w:r>
              <w:rPr>
                <w:rFonts w:hint="eastAsia"/>
                <w:bCs/>
                <w:color w:val="auto"/>
                <w:sz w:val="24"/>
                <w:szCs w:val="24"/>
                <w:highlight w:val="none"/>
                <w:lang w:eastAsia="zh-CN"/>
              </w:rPr>
              <w:t>，</w:t>
            </w:r>
            <w:r>
              <w:rPr>
                <w:rFonts w:hint="eastAsia" w:cs="Times New Roman"/>
                <w:bCs/>
                <w:color w:val="auto"/>
                <w:sz w:val="24"/>
                <w:szCs w:val="24"/>
                <w:highlight w:val="none"/>
                <w:lang w:val="en-US" w:eastAsia="zh-CN"/>
              </w:rPr>
              <w:t>定时洒水降尘</w:t>
            </w:r>
            <w:r>
              <w:rPr>
                <w:bCs/>
                <w:color w:val="auto"/>
                <w:sz w:val="24"/>
                <w:szCs w:val="24"/>
                <w:highlight w:val="none"/>
              </w:rPr>
              <w:t>。</w:t>
            </w:r>
            <w:r>
              <w:rPr>
                <w:color w:val="auto"/>
                <w:sz w:val="24"/>
                <w:szCs w:val="24"/>
                <w:highlight w:val="none"/>
              </w:rPr>
              <w:t>原料堆场</w:t>
            </w:r>
            <w:r>
              <w:rPr>
                <w:rFonts w:hint="default" w:ascii="Times New Roman" w:hAnsi="Times New Roman" w:eastAsia="宋体" w:cs="Times New Roman"/>
                <w:color w:val="auto"/>
                <w:kern w:val="0"/>
                <w:sz w:val="24"/>
                <w:szCs w:val="24"/>
                <w:highlight w:val="none"/>
                <w:lang w:val="en-US" w:eastAsia="zh-CN" w:bidi="ar"/>
              </w:rPr>
              <w:t>装卸过程在固定点位进行装卸，落料时，物料距离地面高度不大于0.3m，</w:t>
            </w:r>
            <w:r>
              <w:rPr>
                <w:rFonts w:hint="eastAsia" w:cs="Times New Roman"/>
                <w:color w:val="auto"/>
                <w:kern w:val="0"/>
                <w:sz w:val="24"/>
                <w:szCs w:val="24"/>
                <w:highlight w:val="none"/>
                <w:lang w:val="en-US" w:eastAsia="zh-CN" w:bidi="ar"/>
              </w:rPr>
              <w:t>洒水降尘，苫布苫盖；破碎筛分</w:t>
            </w:r>
            <w:r>
              <w:rPr>
                <w:color w:val="auto"/>
                <w:sz w:val="24"/>
                <w:szCs w:val="24"/>
                <w:highlight w:val="none"/>
              </w:rPr>
              <w:t>设置</w:t>
            </w:r>
            <w:r>
              <w:rPr>
                <w:rFonts w:hint="eastAsia"/>
                <w:color w:val="auto"/>
                <w:sz w:val="24"/>
                <w:szCs w:val="24"/>
                <w:highlight w:val="none"/>
                <w:lang w:val="en-US" w:eastAsia="zh-CN"/>
              </w:rPr>
              <w:t>布袋除尘器</w:t>
            </w:r>
            <w:r>
              <w:rPr>
                <w:color w:val="auto"/>
                <w:sz w:val="24"/>
                <w:szCs w:val="24"/>
                <w:highlight w:val="none"/>
              </w:rPr>
              <w:t>进行除尘，</w:t>
            </w:r>
            <w:r>
              <w:rPr>
                <w:rFonts w:hint="eastAsia" w:ascii="Times New Roman" w:hAnsi="Times New Roman" w:cs="Times New Roman"/>
                <w:color w:val="auto"/>
                <w:kern w:val="0"/>
                <w:sz w:val="24"/>
                <w:szCs w:val="24"/>
                <w:highlight w:val="none"/>
                <w:lang w:val="en-US" w:eastAsia="zh-CN" w:bidi="ar"/>
              </w:rPr>
              <w:t>除尘器</w:t>
            </w:r>
            <w:r>
              <w:rPr>
                <w:bCs/>
                <w:color w:val="auto"/>
                <w:sz w:val="24"/>
                <w:szCs w:val="24"/>
                <w:highlight w:val="none"/>
              </w:rPr>
              <w:t>符合</w:t>
            </w:r>
            <w:r>
              <w:rPr>
                <w:rFonts w:hint="default"/>
                <w:b w:val="0"/>
                <w:bCs w:val="0"/>
                <w:color w:val="auto"/>
                <w:sz w:val="24"/>
                <w:szCs w:val="24"/>
                <w:lang w:val="en-US" w:eastAsia="zh-CN"/>
              </w:rPr>
              <w:t>根据《排污许可申请与核发技术规范 总则》（HJ942-2018）</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排污许可证申请与核发技术规范 废弃资源加工工业</w:t>
            </w:r>
            <w:r>
              <w:rPr>
                <w:rFonts w:hint="default" w:ascii="Times New Roman" w:hAnsi="Times New Roman" w:eastAsia="宋体" w:cs="Times New Roman"/>
                <w:bCs/>
                <w:color w:val="auto"/>
                <w:sz w:val="24"/>
                <w:szCs w:val="24"/>
                <w:highlight w:val="none"/>
              </w:rPr>
              <w:t>》（H</w:t>
            </w:r>
            <w:r>
              <w:rPr>
                <w:rFonts w:hint="eastAsia" w:cs="Times New Roman"/>
                <w:bCs/>
                <w:color w:val="auto"/>
                <w:sz w:val="24"/>
                <w:szCs w:val="24"/>
                <w:highlight w:val="none"/>
                <w:lang w:val="en-US" w:eastAsia="zh-CN"/>
              </w:rPr>
              <w:t>J1034-2019</w:t>
            </w:r>
            <w:r>
              <w:rPr>
                <w:rFonts w:hint="default" w:ascii="Times New Roman" w:hAnsi="Times New Roman" w:eastAsia="宋体" w:cs="Times New Roman"/>
                <w:bCs/>
                <w:color w:val="auto"/>
                <w:sz w:val="24"/>
                <w:szCs w:val="24"/>
                <w:highlight w:val="none"/>
              </w:rPr>
              <w:t>）</w:t>
            </w:r>
            <w:r>
              <w:rPr>
                <w:bCs/>
                <w:color w:val="auto"/>
                <w:sz w:val="24"/>
                <w:szCs w:val="24"/>
                <w:highlight w:val="none"/>
              </w:rPr>
              <w:t>可行性技术要求</w:t>
            </w:r>
            <w:r>
              <w:rPr>
                <w:rFonts w:ascii="Times New Roman" w:hAnsi="Times New Roman" w:eastAsia="宋体" w:cs="Times New Roman"/>
                <w:bCs/>
                <w:color w:val="auto"/>
                <w:sz w:val="24"/>
                <w:szCs w:val="24"/>
                <w:highlight w:val="none"/>
              </w:rPr>
              <w:t>。</w:t>
            </w:r>
            <w:r>
              <w:rPr>
                <w:color w:val="auto"/>
                <w:sz w:val="24"/>
                <w:szCs w:val="24"/>
                <w:highlight w:val="none"/>
              </w:rPr>
              <w:t>采取措施后项目粉尘排放量较小，厂区内加强绿化，减缓项目排放粉尘对区域大</w:t>
            </w:r>
            <w:r>
              <w:rPr>
                <w:rFonts w:hint="default" w:ascii="Times New Roman" w:hAnsi="Times New Roman" w:eastAsia="宋体" w:cs="Times New Roman"/>
                <w:b w:val="0"/>
                <w:bCs w:val="0"/>
                <w:color w:val="auto"/>
                <w:sz w:val="24"/>
                <w:szCs w:val="24"/>
                <w:lang w:val="en-US" w:eastAsia="zh-CN"/>
              </w:rPr>
              <w:t>气环境的影响。</w:t>
            </w:r>
            <w:r>
              <w:rPr>
                <w:rFonts w:hint="eastAsia" w:ascii="Times New Roman" w:hAnsi="Times New Roman" w:eastAsia="宋体" w:cs="Times New Roman"/>
                <w:b w:val="0"/>
                <w:bCs w:val="0"/>
                <w:color w:val="auto"/>
                <w:sz w:val="24"/>
                <w:szCs w:val="24"/>
                <w:lang w:val="en-US" w:eastAsia="zh-CN"/>
              </w:rPr>
              <w:t>根据本次环评提出的治理措施治理后，污染物可达标排放，对环境影响较小。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本项目排气筒周围200m范围内，</w:t>
            </w:r>
            <w:r>
              <w:rPr>
                <w:rFonts w:hint="eastAsia" w:cs="Times New Roman"/>
                <w:b w:val="0"/>
                <w:bCs w:val="0"/>
                <w:color w:val="auto"/>
                <w:sz w:val="24"/>
                <w:szCs w:val="24"/>
                <w:lang w:val="en-US" w:eastAsia="zh-CN"/>
              </w:rPr>
              <w:t>均为平房区</w:t>
            </w:r>
            <w:r>
              <w:rPr>
                <w:rFonts w:hint="eastAsia" w:ascii="Times New Roman" w:hAnsi="Times New Roman" w:eastAsia="宋体" w:cs="Times New Roman"/>
                <w:b w:val="0"/>
                <w:bCs w:val="0"/>
                <w:color w:val="auto"/>
                <w:sz w:val="24"/>
                <w:szCs w:val="24"/>
                <w:lang w:val="en-US" w:eastAsia="zh-CN"/>
              </w:rPr>
              <w:t>，高度</w:t>
            </w:r>
            <w:r>
              <w:rPr>
                <w:rFonts w:hint="eastAsia" w:cs="Times New Roman"/>
                <w:b w:val="0"/>
                <w:bCs w:val="0"/>
                <w:color w:val="auto"/>
                <w:sz w:val="24"/>
                <w:szCs w:val="24"/>
                <w:lang w:val="en-US" w:eastAsia="zh-CN"/>
              </w:rPr>
              <w:t>约3-4</w:t>
            </w:r>
            <w:r>
              <w:rPr>
                <w:rFonts w:hint="eastAsia" w:ascii="Times New Roman" w:hAnsi="Times New Roman" w:eastAsia="宋体" w:cs="Times New Roman"/>
                <w:b w:val="0"/>
                <w:bCs w:val="0"/>
                <w:color w:val="auto"/>
                <w:sz w:val="24"/>
                <w:szCs w:val="24"/>
                <w:lang w:val="en-US" w:eastAsia="zh-CN"/>
              </w:rPr>
              <w:t>m，根据《大气污染物综合排放标准》（GB 16297-1996）中，排气筒高度应高出周围200m范围内的建筑物5m以上，本项目排气筒（DA001）高度为15m，符合《大气污染物综合排放标准》（GB 16297-1996）有关排气筒高度的要求。因此，排气筒高度为15m是合理的。</w:t>
            </w:r>
          </w:p>
          <w:p>
            <w:pPr>
              <w:keepNext w:val="0"/>
              <w:keepLines w:val="0"/>
              <w:pageBreakBefore w:val="0"/>
              <w:kinsoku/>
              <w:wordWrap/>
              <w:overflowPunct/>
              <w:topLinePunct w:val="0"/>
              <w:autoSpaceDE/>
              <w:autoSpaceDN/>
              <w:bidi w:val="0"/>
              <w:adjustRightInd w:val="0"/>
              <w:snapToGrid w:val="0"/>
              <w:spacing w:line="360" w:lineRule="auto"/>
              <w:ind w:left="0" w:leftChars="0" w:right="0" w:firstLine="440" w:firstLineChars="200"/>
              <w:textAlignment w:val="auto"/>
              <w:rPr>
                <w:bCs/>
                <w:color w:val="auto"/>
                <w:spacing w:val="-10"/>
                <w:sz w:val="24"/>
                <w:szCs w:val="24"/>
              </w:rPr>
            </w:pPr>
            <w:r>
              <w:rPr>
                <w:bCs/>
                <w:color w:val="auto"/>
                <w:spacing w:val="-10"/>
                <w:sz w:val="24"/>
                <w:szCs w:val="24"/>
              </w:rPr>
              <w:t>（</w:t>
            </w:r>
            <w:r>
              <w:rPr>
                <w:rFonts w:hint="eastAsia"/>
                <w:bCs/>
                <w:color w:val="auto"/>
                <w:spacing w:val="-10"/>
                <w:sz w:val="24"/>
                <w:szCs w:val="24"/>
                <w:lang w:val="en-US" w:eastAsia="zh-CN"/>
              </w:rPr>
              <w:t>6</w:t>
            </w:r>
            <w:r>
              <w:rPr>
                <w:bCs/>
                <w:color w:val="auto"/>
                <w:spacing w:val="-10"/>
                <w:sz w:val="24"/>
                <w:szCs w:val="24"/>
              </w:rPr>
              <w:t>）</w:t>
            </w:r>
            <w:r>
              <w:rPr>
                <w:rFonts w:hint="eastAsia"/>
                <w:bCs/>
                <w:color w:val="auto"/>
                <w:spacing w:val="-10"/>
                <w:sz w:val="24"/>
                <w:szCs w:val="24"/>
                <w:lang w:val="en-US" w:eastAsia="zh-CN"/>
              </w:rPr>
              <w:t>监测计划</w:t>
            </w:r>
          </w:p>
          <w:p>
            <w:pPr>
              <w:pStyle w:val="27"/>
              <w:keepNext w:val="0"/>
              <w:keepLines w:val="0"/>
              <w:pageBreakBefore w:val="0"/>
              <w:widowControl/>
              <w:kinsoku/>
              <w:wordWrap/>
              <w:overflowPunct/>
              <w:topLinePunct w:val="0"/>
              <w:autoSpaceDE/>
              <w:autoSpaceDN/>
              <w:bidi w:val="0"/>
              <w:adjustRightInd w:val="0"/>
              <w:snapToGrid w:val="0"/>
              <w:spacing w:before="0" w:after="0" w:line="360" w:lineRule="auto"/>
              <w:ind w:left="0" w:leftChars="0" w:right="0"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《排污单位自行监测技术指南</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总则》（HJ819-2017）及</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排污许可证申请与核发技术规范 废弃资源加工工业</w:t>
            </w:r>
            <w:r>
              <w:rPr>
                <w:rFonts w:hint="default" w:ascii="Times New Roman" w:hAnsi="Times New Roman" w:eastAsia="宋体" w:cs="Times New Roman"/>
                <w:bCs/>
                <w:color w:val="auto"/>
                <w:sz w:val="24"/>
                <w:szCs w:val="24"/>
                <w:highlight w:val="none"/>
              </w:rPr>
              <w:t>》（H</w:t>
            </w:r>
            <w:r>
              <w:rPr>
                <w:rFonts w:hint="eastAsia" w:cs="Times New Roman"/>
                <w:bCs/>
                <w:color w:val="auto"/>
                <w:sz w:val="24"/>
                <w:szCs w:val="24"/>
                <w:highlight w:val="none"/>
                <w:lang w:val="en-US" w:eastAsia="zh-CN"/>
              </w:rPr>
              <w:t>J1034-2019</w:t>
            </w:r>
            <w:r>
              <w:rPr>
                <w:rFonts w:hint="default" w:ascii="Times New Roman" w:hAnsi="Times New Roman" w:eastAsia="宋体" w:cs="Times New Roman"/>
                <w:bCs/>
                <w:color w:val="auto"/>
                <w:sz w:val="24"/>
                <w:szCs w:val="24"/>
                <w:highlight w:val="none"/>
              </w:rPr>
              <w:t>），制</w:t>
            </w:r>
            <w:r>
              <w:rPr>
                <w:rFonts w:hint="default" w:ascii="Times New Roman" w:hAnsi="Times New Roman" w:eastAsia="宋体" w:cs="Times New Roman"/>
                <w:bCs/>
                <w:color w:val="auto"/>
                <w:sz w:val="24"/>
                <w:szCs w:val="24"/>
              </w:rPr>
              <w:t>定本项目</w:t>
            </w:r>
            <w:r>
              <w:rPr>
                <w:rFonts w:hint="default" w:ascii="Times New Roman" w:hAnsi="Times New Roman" w:eastAsia="宋体" w:cs="Times New Roman"/>
                <w:bCs/>
                <w:color w:val="auto"/>
                <w:sz w:val="24"/>
                <w:szCs w:val="24"/>
                <w:lang w:val="en-US" w:eastAsia="zh-CN"/>
              </w:rPr>
              <w:t>大气环境</w:t>
            </w:r>
            <w:r>
              <w:rPr>
                <w:rFonts w:hint="default" w:ascii="Times New Roman" w:hAnsi="Times New Roman" w:eastAsia="宋体" w:cs="Times New Roman"/>
                <w:bCs/>
                <w:color w:val="auto"/>
                <w:sz w:val="24"/>
                <w:szCs w:val="24"/>
              </w:rPr>
              <w:t>监测计划如下</w:t>
            </w:r>
            <w:r>
              <w:rPr>
                <w:rFonts w:hint="default" w:ascii="Times New Roman" w:hAnsi="Times New Roman" w:eastAsia="宋体" w:cs="Times New Roman"/>
                <w:color w:val="auto"/>
                <w:sz w:val="24"/>
                <w:szCs w:val="24"/>
              </w:rPr>
              <w:t>。</w:t>
            </w:r>
            <w:r>
              <w:rPr>
                <w:rFonts w:hint="default" w:ascii="Times New Roman" w:hAnsi="Times New Roman" w:eastAsia="宋体" w:cs="Times New Roman"/>
                <w:bCs/>
                <w:color w:val="auto"/>
                <w:sz w:val="24"/>
                <w:szCs w:val="24"/>
              </w:rPr>
              <w:t>若企业不具备监测条件进行上述污染源及环境质量监测，委托有资质的环境监测单位进行监测。</w:t>
            </w:r>
          </w:p>
          <w:p>
            <w:pPr>
              <w:widowControl/>
              <w:adjustRightInd w:val="0"/>
              <w:snapToGrid w:val="0"/>
              <w:jc w:val="center"/>
              <w:rPr>
                <w:rFonts w:hint="default"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表4-3   大气环境监测计划</w:t>
            </w:r>
          </w:p>
          <w:tbl>
            <w:tblPr>
              <w:tblStyle w:val="30"/>
              <w:tblW w:w="965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0"/>
              <w:gridCol w:w="999"/>
              <w:gridCol w:w="1153"/>
              <w:gridCol w:w="1474"/>
              <w:gridCol w:w="1236"/>
              <w:gridCol w:w="39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840"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类别</w:t>
                  </w:r>
                </w:p>
              </w:tc>
              <w:tc>
                <w:tcPr>
                  <w:tcW w:w="2152" w:type="dxa"/>
                  <w:gridSpan w:val="2"/>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监测点位</w:t>
                  </w:r>
                </w:p>
              </w:tc>
              <w:tc>
                <w:tcPr>
                  <w:tcW w:w="147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监测项目</w:t>
                  </w:r>
                </w:p>
              </w:tc>
              <w:tc>
                <w:tcPr>
                  <w:tcW w:w="123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监测频率</w:t>
                  </w:r>
                </w:p>
              </w:tc>
              <w:tc>
                <w:tcPr>
                  <w:tcW w:w="3950"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840" w:type="dxa"/>
                  <w:vMerge w:val="restart"/>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废气</w:t>
                  </w:r>
                </w:p>
              </w:tc>
              <w:tc>
                <w:tcPr>
                  <w:tcW w:w="999"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无组织</w:t>
                  </w:r>
                </w:p>
              </w:tc>
              <w:tc>
                <w:tcPr>
                  <w:tcW w:w="1153"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厂界上风向设置一个监控点，下风向设置三个监控点</w:t>
                  </w:r>
                </w:p>
              </w:tc>
              <w:tc>
                <w:tcPr>
                  <w:tcW w:w="1474"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颗粒物</w:t>
                  </w:r>
                </w:p>
              </w:tc>
              <w:tc>
                <w:tcPr>
                  <w:tcW w:w="123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1次/每年生产期</w:t>
                  </w:r>
                </w:p>
              </w:tc>
              <w:tc>
                <w:tcPr>
                  <w:tcW w:w="39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default"/>
                      <w:b w:val="0"/>
                      <w:bCs w:val="0"/>
                      <w:color w:val="auto"/>
                      <w:sz w:val="21"/>
                      <w:szCs w:val="21"/>
                    </w:rPr>
                    <w:t>《大气污染物综合排放标准》（GB16297-1996）</w:t>
                  </w:r>
                  <w:r>
                    <w:rPr>
                      <w:rFonts w:hint="eastAsia"/>
                      <w:color w:val="auto"/>
                      <w:lang w:val="en-US" w:eastAsia="zh-CN"/>
                    </w:rPr>
                    <w:t>表2中新污染源大气污染物排放限值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840" w:type="dxa"/>
                  <w:vMerge w:val="continue"/>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p>
              </w:tc>
              <w:tc>
                <w:tcPr>
                  <w:tcW w:w="2152" w:type="dxa"/>
                  <w:gridSpan w:val="2"/>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DA001、DA002、DA003、DA004、DA005、DA006</w:t>
                  </w:r>
                </w:p>
              </w:tc>
              <w:tc>
                <w:tcPr>
                  <w:tcW w:w="1474"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after="0" w:line="240" w:lineRule="auto"/>
                    <w:ind w:left="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颗粒物</w:t>
                  </w:r>
                </w:p>
              </w:tc>
              <w:tc>
                <w:tcPr>
                  <w:tcW w:w="1236" w:type="dxa"/>
                  <w:tcBorders>
                    <w:tl2br w:val="nil"/>
                    <w:tr2bl w:val="nil"/>
                  </w:tcBorders>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1次/每年生产期</w:t>
                  </w:r>
                </w:p>
              </w:tc>
              <w:tc>
                <w:tcPr>
                  <w:tcW w:w="395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jc w:val="center"/>
                    <w:textAlignment w:val="auto"/>
                    <w:rPr>
                      <w:rFonts w:hint="eastAsia" w:ascii="Times New Roman" w:hAnsi="Times New Roman" w:eastAsia="宋体" w:cs="Times New Roman"/>
                      <w:color w:val="auto"/>
                      <w:sz w:val="24"/>
                      <w:szCs w:val="24"/>
                      <w:highlight w:val="none"/>
                      <w:vertAlign w:val="baseline"/>
                      <w:lang w:val="en-US" w:eastAsia="zh-CN"/>
                    </w:rPr>
                  </w:pPr>
                  <w:r>
                    <w:rPr>
                      <w:rFonts w:hint="default"/>
                      <w:b w:val="0"/>
                      <w:bCs w:val="0"/>
                      <w:color w:val="auto"/>
                      <w:sz w:val="21"/>
                      <w:szCs w:val="21"/>
                    </w:rPr>
                    <w:t>《大气污染物综合排放标准》（GB16297-1996）</w:t>
                  </w:r>
                  <w:r>
                    <w:rPr>
                      <w:rFonts w:hint="eastAsia"/>
                      <w:color w:val="auto"/>
                      <w:lang w:val="en-US" w:eastAsia="zh-CN"/>
                    </w:rPr>
                    <w:t>表2中新污染源大气污染物排放限值</w:t>
                  </w:r>
                </w:p>
              </w:tc>
            </w:tr>
          </w:tbl>
          <w:p>
            <w:pPr>
              <w:pStyle w:val="93"/>
              <w:keepNext w:val="0"/>
              <w:keepLines w:val="0"/>
              <w:pageBreakBefore w:val="0"/>
              <w:widowControl w:val="0"/>
              <w:kinsoku/>
              <w:wordWrap/>
              <w:overflowPunct/>
              <w:topLinePunct w:val="0"/>
              <w:autoSpaceDE/>
              <w:autoSpaceDN/>
              <w:bidi w:val="0"/>
              <w:adjustRightInd w:val="0"/>
              <w:snapToGrid w:val="0"/>
              <w:ind w:firstLine="440"/>
              <w:jc w:val="left"/>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综上所述，</w:t>
            </w:r>
            <w:r>
              <w:rPr>
                <w:rFonts w:hint="eastAsia" w:ascii="宋体" w:hAnsi="宋体" w:eastAsia="宋体" w:cs="Times New Roman"/>
                <w:color w:val="auto"/>
                <w:sz w:val="24"/>
                <w:szCs w:val="24"/>
                <w:lang w:val="en-US" w:eastAsia="zh-CN"/>
              </w:rPr>
              <w:t>本项目排放的污染物能达标排放，采取本报告提出环保措施后，对周围环境的影响可以被环境所接受，定性分析废气排放的环境影响。</w:t>
            </w:r>
            <w:r>
              <w:rPr>
                <w:rFonts w:hint="eastAsia" w:ascii="Times New Roman" w:hAnsi="Times New Roman" w:eastAsia="宋体" w:cs="Times New Roman"/>
                <w:color w:val="auto"/>
                <w:kern w:val="0"/>
                <w:sz w:val="24"/>
                <w:szCs w:val="24"/>
                <w:lang w:val="en-US" w:eastAsia="zh-CN" w:bidi="ar-SA"/>
              </w:rPr>
              <w:t>在落实污染防治措施的前提下，并保证环保设施正常运行，本项目排放的污染物对评价区域环境空气质量影响较小。</w:t>
            </w:r>
          </w:p>
          <w:p>
            <w:pPr>
              <w:pStyle w:val="68"/>
              <w:adjustRightInd w:val="0"/>
              <w:snapToGrid w:val="0"/>
              <w:spacing w:line="360" w:lineRule="auto"/>
              <w:ind w:firstLine="442" w:firstLineChars="200"/>
              <w:rPr>
                <w:b/>
                <w:color w:val="auto"/>
                <w:spacing w:val="-10"/>
                <w:sz w:val="24"/>
                <w:szCs w:val="24"/>
              </w:rPr>
            </w:pPr>
            <w:r>
              <w:rPr>
                <w:b/>
                <w:color w:val="auto"/>
                <w:spacing w:val="-10"/>
                <w:sz w:val="24"/>
                <w:szCs w:val="24"/>
              </w:rPr>
              <w:t>二、废水</w:t>
            </w:r>
          </w:p>
          <w:p>
            <w:pPr>
              <w:spacing w:line="360" w:lineRule="auto"/>
              <w:ind w:firstLine="440" w:firstLineChars="200"/>
              <w:rPr>
                <w:rFonts w:hint="eastAsia"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pacing w:val="-10"/>
                <w:sz w:val="24"/>
                <w:szCs w:val="24"/>
                <w:lang w:val="en-US" w:eastAsia="zh-CN"/>
              </w:rPr>
              <w:t>本项目产生的废水为生活污水</w:t>
            </w:r>
            <w:r>
              <w:rPr>
                <w:rFonts w:hint="eastAsia" w:cs="Times New Roman"/>
                <w:bCs/>
                <w:color w:val="auto"/>
                <w:spacing w:val="-10"/>
                <w:sz w:val="24"/>
                <w:szCs w:val="24"/>
                <w:lang w:val="en-US" w:eastAsia="zh-CN"/>
              </w:rPr>
              <w:t>和初期雨水</w:t>
            </w:r>
            <w:r>
              <w:rPr>
                <w:rFonts w:hint="default"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生活污水</w:t>
            </w:r>
            <w:r>
              <w:rPr>
                <w:rFonts w:hint="default" w:ascii="Times New Roman" w:hAnsi="Times New Roman" w:eastAsia="宋体" w:cs="Times New Roman"/>
                <w:bCs/>
                <w:color w:val="auto"/>
                <w:spacing w:val="-10"/>
                <w:sz w:val="24"/>
                <w:szCs w:val="24"/>
                <w:lang w:val="en-US" w:eastAsia="zh-CN"/>
              </w:rPr>
              <w:t>产生量为</w:t>
            </w:r>
            <w:r>
              <w:rPr>
                <w:rFonts w:hint="eastAsia" w:cs="Times New Roman"/>
                <w:color w:val="auto"/>
                <w:kern w:val="0"/>
                <w:sz w:val="24"/>
                <w:szCs w:val="24"/>
                <w:highlight w:val="none"/>
                <w:lang w:val="en-US" w:eastAsia="zh-CN"/>
              </w:rPr>
              <w:t>0.64</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128</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lang w:val="en-US" w:eastAsia="zh-CN"/>
              </w:rPr>
              <w:t>水污染物浓度为COD 300mg/L、BOD</w:t>
            </w:r>
            <w:r>
              <w:rPr>
                <w:rFonts w:hint="default" w:ascii="Times New Roman" w:hAnsi="Times New Roman" w:eastAsia="宋体" w:cs="Times New Roman"/>
                <w:color w:val="auto"/>
                <w:kern w:val="0"/>
                <w:sz w:val="24"/>
                <w:szCs w:val="24"/>
                <w:vertAlign w:val="subscript"/>
                <w:lang w:val="en-US" w:eastAsia="zh-CN"/>
              </w:rPr>
              <w:t>5</w:t>
            </w:r>
            <w:r>
              <w:rPr>
                <w:rFonts w:hint="default" w:ascii="Times New Roman" w:hAnsi="Times New Roman" w:eastAsia="宋体" w:cs="Times New Roman"/>
                <w:color w:val="auto"/>
                <w:kern w:val="0"/>
                <w:sz w:val="24"/>
                <w:szCs w:val="24"/>
                <w:lang w:val="en-US" w:eastAsia="zh-CN"/>
              </w:rPr>
              <w:t xml:space="preserve"> 150mg/L、氨氮 50mg/L、SS 120mg/L，</w:t>
            </w:r>
            <w:r>
              <w:rPr>
                <w:rFonts w:hint="eastAsia" w:ascii="Times New Roman" w:hAnsi="Times New Roman" w:eastAsia="宋体" w:cs="Times New Roman"/>
                <w:color w:val="auto"/>
                <w:kern w:val="0"/>
                <w:sz w:val="24"/>
                <w:szCs w:val="24"/>
                <w:lang w:val="en-US" w:eastAsia="zh-CN"/>
              </w:rPr>
              <w:t>生活污水</w:t>
            </w:r>
            <w:r>
              <w:rPr>
                <w:rFonts w:hint="default" w:ascii="Times New Roman" w:hAnsi="Times New Roman" w:eastAsia="宋体" w:cs="Times New Roman"/>
                <w:color w:val="auto"/>
                <w:kern w:val="0"/>
                <w:sz w:val="24"/>
                <w:szCs w:val="24"/>
                <w:lang w:val="en-US" w:eastAsia="zh-CN"/>
              </w:rPr>
              <w:t>排入厂内防渗旱厕，外运堆肥。</w:t>
            </w:r>
            <w:r>
              <w:rPr>
                <w:rFonts w:hint="eastAsia" w:cs="Times New Roman"/>
                <w:color w:val="auto"/>
                <w:kern w:val="0"/>
                <w:sz w:val="24"/>
                <w:szCs w:val="24"/>
                <w:lang w:val="en-US" w:eastAsia="zh-CN"/>
              </w:rPr>
              <w:t>初期雨水经初期雨水收集池收集后用于厂区降尘，初期雨水产生量为1186.6m</w:t>
            </w:r>
            <w:r>
              <w:rPr>
                <w:rFonts w:hint="eastAsia" w:cs="Times New Roman"/>
                <w:color w:val="auto"/>
                <w:kern w:val="0"/>
                <w:sz w:val="24"/>
                <w:szCs w:val="24"/>
                <w:vertAlign w:val="superscript"/>
                <w:lang w:val="en-US" w:eastAsia="zh-CN"/>
              </w:rPr>
              <w:t>3</w:t>
            </w:r>
            <w:r>
              <w:rPr>
                <w:rFonts w:hint="eastAsia" w:cs="Times New Roman"/>
                <w:color w:val="auto"/>
                <w:kern w:val="0"/>
                <w:sz w:val="24"/>
                <w:szCs w:val="24"/>
                <w:lang w:val="en-US" w:eastAsia="zh-CN"/>
              </w:rPr>
              <w:t>/a，污染物浓度SS120mg/L，</w:t>
            </w:r>
            <w:r>
              <w:rPr>
                <w:rFonts w:hint="default" w:ascii="Times New Roman" w:hAnsi="Times New Roman" w:eastAsia="宋体" w:cs="Times New Roman"/>
                <w:color w:val="auto"/>
                <w:kern w:val="0"/>
                <w:sz w:val="24"/>
                <w:szCs w:val="24"/>
                <w:lang w:val="en-US" w:eastAsia="zh-CN"/>
              </w:rPr>
              <w:t>本项目无废水向地表水环境排放</w:t>
            </w:r>
            <w:r>
              <w:rPr>
                <w:rFonts w:hint="eastAsia" w:ascii="Times New Roman" w:hAnsi="Times New Roman" w:eastAsia="宋体" w:cs="Times New Roman"/>
                <w:color w:val="auto"/>
                <w:kern w:val="0"/>
                <w:sz w:val="24"/>
                <w:szCs w:val="24"/>
                <w:lang w:val="en-US" w:eastAsia="zh-CN"/>
              </w:rPr>
              <w:t>，对外环境影响较小</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cs="Times New Roman"/>
                <w:color w:val="auto"/>
                <w:kern w:val="21"/>
                <w:sz w:val="24"/>
                <w:szCs w:val="24"/>
                <w:highlight w:val="none"/>
                <w:lang w:eastAsia="zh-CN"/>
              </w:rPr>
              <w:t>。</w:t>
            </w:r>
          </w:p>
          <w:p>
            <w:pPr>
              <w:pStyle w:val="67"/>
              <w:ind w:firstLine="442"/>
              <w:rPr>
                <w:b/>
                <w:color w:val="auto"/>
                <w:spacing w:val="-10"/>
                <w:sz w:val="24"/>
                <w:szCs w:val="24"/>
                <w:highlight w:val="none"/>
              </w:rPr>
            </w:pPr>
            <w:r>
              <w:rPr>
                <w:rFonts w:hint="eastAsia"/>
                <w:b/>
                <w:color w:val="auto"/>
                <w:spacing w:val="-10"/>
                <w:sz w:val="24"/>
                <w:szCs w:val="24"/>
                <w:highlight w:val="none"/>
              </w:rPr>
              <w:t>三、噪声</w:t>
            </w:r>
          </w:p>
          <w:p>
            <w:pPr>
              <w:adjustRightInd w:val="0"/>
              <w:snapToGrid w:val="0"/>
              <w:spacing w:line="360" w:lineRule="auto"/>
              <w:ind w:firstLine="440" w:firstLineChars="200"/>
              <w:rPr>
                <w:bCs/>
                <w:color w:val="auto"/>
                <w:spacing w:val="-10"/>
                <w:sz w:val="24"/>
                <w:szCs w:val="24"/>
                <w:highlight w:val="none"/>
              </w:rPr>
            </w:pPr>
            <w:r>
              <w:rPr>
                <w:bCs/>
                <w:color w:val="auto"/>
                <w:spacing w:val="-10"/>
                <w:sz w:val="24"/>
                <w:szCs w:val="24"/>
              </w:rPr>
              <w:t>（1）源强分析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color w:val="auto"/>
                <w:sz w:val="24"/>
                <w:szCs w:val="24"/>
                <w:highlight w:val="none"/>
              </w:rPr>
            </w:pPr>
            <w:r>
              <w:rPr>
                <w:rFonts w:ascii="Times New Roman" w:hAnsi="Times New Roman" w:eastAsia="宋体" w:cs="Times New Roman"/>
                <w:color w:val="auto"/>
                <w:kern w:val="0"/>
                <w:sz w:val="24"/>
                <w:szCs w:val="24"/>
                <w:highlight w:val="none"/>
                <w:lang w:val="en-US" w:eastAsia="zh-CN" w:bidi="ar-SA"/>
              </w:rPr>
              <w:t>本项目噪声主要来源于</w:t>
            </w:r>
            <w:r>
              <w:rPr>
                <w:rFonts w:hint="eastAsia" w:cs="Times New Roman"/>
                <w:color w:val="auto"/>
                <w:kern w:val="0"/>
                <w:sz w:val="24"/>
                <w:szCs w:val="24"/>
                <w:highlight w:val="none"/>
                <w:lang w:val="en-US" w:eastAsia="zh-CN" w:bidi="ar-SA"/>
              </w:rPr>
              <w:t>破碎机、筛分机</w:t>
            </w:r>
            <w:r>
              <w:rPr>
                <w:rFonts w:hint="eastAsia" w:ascii="Times New Roman" w:hAnsi="Times New Roman" w:eastAsia="宋体" w:cs="Times New Roman"/>
                <w:color w:val="auto"/>
                <w:kern w:val="0"/>
                <w:sz w:val="24"/>
                <w:szCs w:val="24"/>
                <w:highlight w:val="none"/>
                <w:lang w:val="en-US" w:eastAsia="zh-CN" w:bidi="ar-SA"/>
              </w:rPr>
              <w:t>噪声等设备运行噪声</w:t>
            </w:r>
            <w:r>
              <w:rPr>
                <w:rFonts w:ascii="Times New Roman" w:hAnsi="Times New Roman" w:eastAsia="宋体" w:cs="Times New Roman"/>
                <w:color w:val="auto"/>
                <w:kern w:val="0"/>
                <w:sz w:val="24"/>
                <w:szCs w:val="24"/>
                <w:highlight w:val="none"/>
                <w:lang w:val="en-US" w:eastAsia="zh-CN" w:bidi="ar-SA"/>
              </w:rPr>
              <w:t>，具体噪声源强详见下表。</w:t>
            </w:r>
          </w:p>
          <w:p>
            <w:pPr>
              <w:jc w:val="center"/>
              <w:rPr>
                <w:b/>
                <w:color w:val="auto"/>
                <w:sz w:val="24"/>
                <w:szCs w:val="24"/>
              </w:rPr>
            </w:pPr>
            <w:r>
              <w:rPr>
                <w:rFonts w:hint="eastAsia" w:ascii="Times New Roman" w:hAnsi="Times New Roman" w:eastAsia="宋体" w:cs="Times New Roman"/>
                <w:b/>
                <w:bCs/>
                <w:color w:val="auto"/>
                <w:kern w:val="0"/>
                <w:sz w:val="24"/>
                <w:szCs w:val="24"/>
                <w:lang w:val="en-US" w:eastAsia="zh-CN"/>
              </w:rPr>
              <w:t xml:space="preserve">表4-4 </w:t>
            </w:r>
            <w:r>
              <w:rPr>
                <w:rFonts w:hint="eastAsia"/>
                <w:b/>
                <w:color w:val="auto"/>
                <w:sz w:val="24"/>
                <w:szCs w:val="24"/>
              </w:rPr>
              <w:t>工业企业噪声源强调查清单（室外声源）</w:t>
            </w:r>
          </w:p>
          <w:tbl>
            <w:tblPr>
              <w:tblStyle w:val="29"/>
              <w:tblW w:w="964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753"/>
              <w:gridCol w:w="1383"/>
              <w:gridCol w:w="704"/>
              <w:gridCol w:w="644"/>
              <w:gridCol w:w="710"/>
              <w:gridCol w:w="951"/>
              <w:gridCol w:w="1522"/>
              <w:gridCol w:w="770"/>
              <w:gridCol w:w="868"/>
              <w:gridCol w:w="13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753" w:type="dxa"/>
                  <w:vMerge w:val="restart"/>
                  <w:vAlign w:val="center"/>
                </w:tcPr>
                <w:p>
                  <w:pPr>
                    <w:jc w:val="center"/>
                    <w:rPr>
                      <w:color w:val="auto"/>
                      <w:sz w:val="24"/>
                      <w:szCs w:val="24"/>
                    </w:rPr>
                  </w:pPr>
                  <w:r>
                    <w:rPr>
                      <w:color w:val="auto"/>
                      <w:sz w:val="24"/>
                      <w:szCs w:val="24"/>
                    </w:rPr>
                    <w:t>序号</w:t>
                  </w:r>
                </w:p>
              </w:tc>
              <w:tc>
                <w:tcPr>
                  <w:tcW w:w="1383" w:type="dxa"/>
                  <w:vMerge w:val="restart"/>
                  <w:vAlign w:val="center"/>
                </w:tcPr>
                <w:p>
                  <w:pPr>
                    <w:jc w:val="center"/>
                    <w:rPr>
                      <w:color w:val="auto"/>
                      <w:sz w:val="24"/>
                      <w:szCs w:val="24"/>
                    </w:rPr>
                  </w:pPr>
                  <w:r>
                    <w:rPr>
                      <w:color w:val="auto"/>
                      <w:sz w:val="24"/>
                      <w:szCs w:val="24"/>
                    </w:rPr>
                    <w:t>声源名称</w:t>
                  </w:r>
                </w:p>
              </w:tc>
              <w:tc>
                <w:tcPr>
                  <w:tcW w:w="2058" w:type="dxa"/>
                  <w:gridSpan w:val="3"/>
                  <w:vAlign w:val="center"/>
                </w:tcPr>
                <w:p>
                  <w:pPr>
                    <w:jc w:val="center"/>
                    <w:rPr>
                      <w:color w:val="auto"/>
                      <w:sz w:val="24"/>
                      <w:szCs w:val="24"/>
                    </w:rPr>
                  </w:pPr>
                  <w:r>
                    <w:rPr>
                      <w:color w:val="auto"/>
                      <w:sz w:val="24"/>
                      <w:szCs w:val="24"/>
                    </w:rPr>
                    <w:t>空间相对位置/m</w:t>
                  </w:r>
                </w:p>
              </w:tc>
              <w:tc>
                <w:tcPr>
                  <w:tcW w:w="951" w:type="dxa"/>
                  <w:vMerge w:val="restart"/>
                  <w:vAlign w:val="center"/>
                </w:tcPr>
                <w:p>
                  <w:pPr>
                    <w:jc w:val="center"/>
                    <w:rPr>
                      <w:color w:val="auto"/>
                      <w:sz w:val="24"/>
                      <w:szCs w:val="24"/>
                    </w:rPr>
                  </w:pPr>
                  <w:r>
                    <w:rPr>
                      <w:rFonts w:hint="eastAsia"/>
                      <w:color w:val="auto"/>
                      <w:sz w:val="24"/>
                      <w:szCs w:val="24"/>
                    </w:rPr>
                    <w:t>声功率级/</w:t>
                  </w:r>
                </w:p>
                <w:p>
                  <w:pPr>
                    <w:jc w:val="center"/>
                    <w:rPr>
                      <w:color w:val="auto"/>
                      <w:sz w:val="24"/>
                      <w:szCs w:val="24"/>
                    </w:rPr>
                  </w:pPr>
                  <w:r>
                    <w:rPr>
                      <w:rFonts w:hint="eastAsia"/>
                      <w:color w:val="auto"/>
                      <w:sz w:val="24"/>
                      <w:szCs w:val="24"/>
                    </w:rPr>
                    <w:t>dB(A)</w:t>
                  </w:r>
                </w:p>
              </w:tc>
              <w:tc>
                <w:tcPr>
                  <w:tcW w:w="1522" w:type="dxa"/>
                  <w:vMerge w:val="restart"/>
                  <w:vAlign w:val="center"/>
                </w:tcPr>
                <w:p>
                  <w:pPr>
                    <w:jc w:val="center"/>
                    <w:rPr>
                      <w:color w:val="auto"/>
                      <w:sz w:val="24"/>
                      <w:szCs w:val="24"/>
                    </w:rPr>
                  </w:pPr>
                  <w:r>
                    <w:rPr>
                      <w:rFonts w:hint="eastAsia"/>
                      <w:color w:val="auto"/>
                      <w:sz w:val="24"/>
                      <w:szCs w:val="24"/>
                    </w:rPr>
                    <w:t>声源控制措施</w:t>
                  </w:r>
                </w:p>
              </w:tc>
              <w:tc>
                <w:tcPr>
                  <w:tcW w:w="770" w:type="dxa"/>
                  <w:vMerge w:val="restart"/>
                  <w:vAlign w:val="center"/>
                </w:tcPr>
                <w:p>
                  <w:pPr>
                    <w:jc w:val="center"/>
                    <w:rPr>
                      <w:color w:val="auto"/>
                      <w:sz w:val="24"/>
                      <w:szCs w:val="24"/>
                    </w:rPr>
                  </w:pPr>
                  <w:r>
                    <w:rPr>
                      <w:rFonts w:hint="eastAsia"/>
                      <w:color w:val="auto"/>
                      <w:sz w:val="24"/>
                      <w:szCs w:val="24"/>
                    </w:rPr>
                    <w:t>降噪效果</w:t>
                  </w:r>
                </w:p>
              </w:tc>
              <w:tc>
                <w:tcPr>
                  <w:tcW w:w="868" w:type="dxa"/>
                  <w:vMerge w:val="restart"/>
                  <w:vAlign w:val="center"/>
                </w:tcPr>
                <w:p>
                  <w:pPr>
                    <w:jc w:val="center"/>
                    <w:rPr>
                      <w:color w:val="auto"/>
                      <w:sz w:val="24"/>
                      <w:szCs w:val="24"/>
                    </w:rPr>
                  </w:pPr>
                  <w:r>
                    <w:rPr>
                      <w:rFonts w:hint="eastAsia"/>
                      <w:color w:val="auto"/>
                      <w:sz w:val="24"/>
                      <w:szCs w:val="24"/>
                    </w:rPr>
                    <w:t>噪声值dB（A）</w:t>
                  </w:r>
                </w:p>
              </w:tc>
              <w:tc>
                <w:tcPr>
                  <w:tcW w:w="1338" w:type="dxa"/>
                  <w:vMerge w:val="restart"/>
                  <w:vAlign w:val="center"/>
                </w:tcPr>
                <w:p>
                  <w:pPr>
                    <w:jc w:val="center"/>
                    <w:rPr>
                      <w:color w:val="auto"/>
                      <w:sz w:val="24"/>
                      <w:szCs w:val="24"/>
                    </w:rPr>
                  </w:pPr>
                  <w:r>
                    <w:rPr>
                      <w:color w:val="auto"/>
                      <w:sz w:val="24"/>
                      <w:szCs w:val="24"/>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753" w:type="dxa"/>
                  <w:vMerge w:val="continue"/>
                  <w:vAlign w:val="center"/>
                </w:tcPr>
                <w:p>
                  <w:pPr>
                    <w:jc w:val="center"/>
                    <w:rPr>
                      <w:color w:val="auto"/>
                      <w:sz w:val="24"/>
                      <w:szCs w:val="24"/>
                    </w:rPr>
                  </w:pPr>
                </w:p>
              </w:tc>
              <w:tc>
                <w:tcPr>
                  <w:tcW w:w="1383" w:type="dxa"/>
                  <w:vMerge w:val="continue"/>
                  <w:vAlign w:val="center"/>
                </w:tcPr>
                <w:p>
                  <w:pPr>
                    <w:jc w:val="center"/>
                    <w:rPr>
                      <w:color w:val="auto"/>
                      <w:sz w:val="24"/>
                      <w:szCs w:val="24"/>
                    </w:rPr>
                  </w:pPr>
                </w:p>
              </w:tc>
              <w:tc>
                <w:tcPr>
                  <w:tcW w:w="704" w:type="dxa"/>
                  <w:vAlign w:val="center"/>
                </w:tcPr>
                <w:p>
                  <w:pPr>
                    <w:jc w:val="center"/>
                    <w:rPr>
                      <w:color w:val="auto"/>
                      <w:sz w:val="24"/>
                      <w:szCs w:val="24"/>
                    </w:rPr>
                  </w:pPr>
                  <w:r>
                    <w:rPr>
                      <w:color w:val="auto"/>
                      <w:sz w:val="24"/>
                      <w:szCs w:val="24"/>
                    </w:rPr>
                    <w:t>X</w:t>
                  </w:r>
                </w:p>
              </w:tc>
              <w:tc>
                <w:tcPr>
                  <w:tcW w:w="644" w:type="dxa"/>
                  <w:vAlign w:val="center"/>
                </w:tcPr>
                <w:p>
                  <w:pPr>
                    <w:jc w:val="center"/>
                    <w:rPr>
                      <w:color w:val="auto"/>
                      <w:sz w:val="24"/>
                      <w:szCs w:val="24"/>
                    </w:rPr>
                  </w:pPr>
                  <w:r>
                    <w:rPr>
                      <w:color w:val="auto"/>
                      <w:sz w:val="24"/>
                      <w:szCs w:val="24"/>
                    </w:rPr>
                    <w:t>Y</w:t>
                  </w:r>
                </w:p>
              </w:tc>
              <w:tc>
                <w:tcPr>
                  <w:tcW w:w="710" w:type="dxa"/>
                  <w:vAlign w:val="center"/>
                </w:tcPr>
                <w:p>
                  <w:pPr>
                    <w:jc w:val="center"/>
                    <w:rPr>
                      <w:color w:val="auto"/>
                      <w:sz w:val="24"/>
                      <w:szCs w:val="24"/>
                    </w:rPr>
                  </w:pPr>
                  <w:r>
                    <w:rPr>
                      <w:color w:val="auto"/>
                      <w:sz w:val="24"/>
                      <w:szCs w:val="24"/>
                    </w:rPr>
                    <w:t>Z</w:t>
                  </w:r>
                </w:p>
              </w:tc>
              <w:tc>
                <w:tcPr>
                  <w:tcW w:w="951" w:type="dxa"/>
                  <w:vMerge w:val="continue"/>
                  <w:vAlign w:val="center"/>
                </w:tcPr>
                <w:p>
                  <w:pPr>
                    <w:jc w:val="center"/>
                    <w:rPr>
                      <w:color w:val="auto"/>
                      <w:sz w:val="24"/>
                      <w:szCs w:val="24"/>
                    </w:rPr>
                  </w:pPr>
                </w:p>
              </w:tc>
              <w:tc>
                <w:tcPr>
                  <w:tcW w:w="1522" w:type="dxa"/>
                  <w:vMerge w:val="continue"/>
                  <w:vAlign w:val="center"/>
                </w:tcPr>
                <w:p>
                  <w:pPr>
                    <w:jc w:val="center"/>
                    <w:rPr>
                      <w:color w:val="auto"/>
                      <w:sz w:val="24"/>
                      <w:szCs w:val="24"/>
                    </w:rPr>
                  </w:pPr>
                </w:p>
              </w:tc>
              <w:tc>
                <w:tcPr>
                  <w:tcW w:w="770" w:type="dxa"/>
                  <w:vMerge w:val="continue"/>
                  <w:vAlign w:val="center"/>
                </w:tcPr>
                <w:p>
                  <w:pPr>
                    <w:jc w:val="center"/>
                    <w:rPr>
                      <w:color w:val="auto"/>
                      <w:sz w:val="24"/>
                      <w:szCs w:val="24"/>
                    </w:rPr>
                  </w:pPr>
                </w:p>
              </w:tc>
              <w:tc>
                <w:tcPr>
                  <w:tcW w:w="868" w:type="dxa"/>
                  <w:vMerge w:val="continue"/>
                  <w:vAlign w:val="center"/>
                </w:tcPr>
                <w:p>
                  <w:pPr>
                    <w:jc w:val="center"/>
                    <w:rPr>
                      <w:color w:val="auto"/>
                      <w:sz w:val="24"/>
                      <w:szCs w:val="24"/>
                    </w:rPr>
                  </w:pPr>
                </w:p>
              </w:tc>
              <w:tc>
                <w:tcPr>
                  <w:tcW w:w="1338" w:type="dxa"/>
                  <w:vMerge w:val="continue"/>
                  <w:vAlign w:val="center"/>
                </w:tcPr>
                <w:p>
                  <w:pPr>
                    <w:jc w:val="center"/>
                    <w:rPr>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753" w:type="dxa"/>
                  <w:vAlign w:val="center"/>
                </w:tcPr>
                <w:p>
                  <w:pPr>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w:t>
                  </w:r>
                </w:p>
              </w:tc>
              <w:tc>
                <w:tcPr>
                  <w:tcW w:w="1383" w:type="dxa"/>
                  <w:shd w:val="clear" w:color="auto" w:fill="auto"/>
                  <w:vAlign w:val="center"/>
                </w:tcPr>
                <w:p>
                  <w:pPr>
                    <w:adjustRightInd w:val="0"/>
                    <w:snapToGrid w:val="0"/>
                    <w:jc w:val="center"/>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pacing w:val="-1"/>
                      <w:sz w:val="24"/>
                      <w:szCs w:val="24"/>
                      <w:lang w:val="en-US" w:eastAsia="zh-CN"/>
                    </w:rPr>
                    <w:t>颚式破碎机</w:t>
                  </w:r>
                </w:p>
              </w:tc>
              <w:tc>
                <w:tcPr>
                  <w:tcW w:w="704" w:type="dxa"/>
                  <w:vAlign w:val="center"/>
                </w:tcPr>
                <w:p>
                  <w:pPr>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12</w:t>
                  </w:r>
                </w:p>
              </w:tc>
              <w:tc>
                <w:tcPr>
                  <w:tcW w:w="644" w:type="dxa"/>
                  <w:vAlign w:val="center"/>
                </w:tcPr>
                <w:p>
                  <w:pPr>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w:t>
                  </w:r>
                </w:p>
              </w:tc>
              <w:tc>
                <w:tcPr>
                  <w:tcW w:w="710" w:type="dxa"/>
                  <w:vAlign w:val="center"/>
                </w:tcPr>
                <w:p>
                  <w:pPr>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p>
              </w:tc>
              <w:tc>
                <w:tcPr>
                  <w:tcW w:w="951" w:type="dxa"/>
                  <w:vAlign w:val="center"/>
                </w:tcPr>
                <w:p>
                  <w:pPr>
                    <w:jc w:val="center"/>
                    <w:rPr>
                      <w:color w:val="auto"/>
                      <w:sz w:val="24"/>
                      <w:szCs w:val="24"/>
                    </w:rPr>
                  </w:pPr>
                  <w:r>
                    <w:rPr>
                      <w:rFonts w:hint="eastAsia"/>
                      <w:color w:val="auto"/>
                      <w:sz w:val="24"/>
                      <w:szCs w:val="24"/>
                    </w:rPr>
                    <w:t>80</w:t>
                  </w:r>
                </w:p>
              </w:tc>
              <w:tc>
                <w:tcPr>
                  <w:tcW w:w="1522" w:type="dxa"/>
                  <w:vAlign w:val="center"/>
                </w:tcPr>
                <w:p>
                  <w:pPr>
                    <w:jc w:val="center"/>
                    <w:rPr>
                      <w:color w:val="auto"/>
                      <w:sz w:val="24"/>
                      <w:szCs w:val="24"/>
                    </w:rPr>
                  </w:pPr>
                  <w:r>
                    <w:rPr>
                      <w:rFonts w:hint="eastAsia"/>
                      <w:color w:val="auto"/>
                      <w:sz w:val="24"/>
                      <w:szCs w:val="24"/>
                    </w:rPr>
                    <w:t>选择低噪声设备、</w:t>
                  </w:r>
                  <w:r>
                    <w:rPr>
                      <w:rFonts w:hint="eastAsia"/>
                      <w:color w:val="auto"/>
                      <w:sz w:val="24"/>
                      <w:szCs w:val="24"/>
                      <w:lang w:eastAsia="zh-CN"/>
                    </w:rPr>
                    <w:t>减振</w:t>
                  </w:r>
                </w:p>
              </w:tc>
              <w:tc>
                <w:tcPr>
                  <w:tcW w:w="770" w:type="dxa"/>
                  <w:vAlign w:val="center"/>
                </w:tcPr>
                <w:p>
                  <w:pPr>
                    <w:jc w:val="center"/>
                    <w:rPr>
                      <w:color w:val="auto"/>
                      <w:sz w:val="24"/>
                      <w:szCs w:val="24"/>
                    </w:rPr>
                  </w:pPr>
                  <w:r>
                    <w:rPr>
                      <w:rFonts w:hint="eastAsia"/>
                      <w:color w:val="auto"/>
                      <w:sz w:val="24"/>
                      <w:szCs w:val="24"/>
                    </w:rPr>
                    <w:t>20</w:t>
                  </w:r>
                </w:p>
              </w:tc>
              <w:tc>
                <w:tcPr>
                  <w:tcW w:w="868" w:type="dxa"/>
                  <w:vAlign w:val="center"/>
                </w:tcPr>
                <w:p>
                  <w:pPr>
                    <w:pStyle w:val="72"/>
                    <w:jc w:val="center"/>
                    <w:rPr>
                      <w:color w:val="auto"/>
                      <w:sz w:val="24"/>
                      <w:szCs w:val="24"/>
                    </w:rPr>
                  </w:pPr>
                  <w:r>
                    <w:rPr>
                      <w:rFonts w:hint="eastAsia"/>
                      <w:color w:val="auto"/>
                      <w:sz w:val="24"/>
                      <w:szCs w:val="24"/>
                    </w:rPr>
                    <w:t>60</w:t>
                  </w:r>
                </w:p>
              </w:tc>
              <w:tc>
                <w:tcPr>
                  <w:tcW w:w="1338" w:type="dxa"/>
                  <w:vMerge w:val="restart"/>
                  <w:vAlign w:val="center"/>
                </w:tcPr>
                <w:p>
                  <w:pPr>
                    <w:jc w:val="center"/>
                    <w:rPr>
                      <w:color w:val="auto"/>
                      <w:sz w:val="24"/>
                      <w:szCs w:val="24"/>
                    </w:rPr>
                  </w:pPr>
                  <w:r>
                    <w:rPr>
                      <w:rFonts w:hint="eastAsia"/>
                      <w:color w:val="auto"/>
                      <w:sz w:val="24"/>
                      <w:szCs w:val="24"/>
                    </w:rPr>
                    <w:t>0</w:t>
                  </w:r>
                  <w:r>
                    <w:rPr>
                      <w:rFonts w:hint="eastAsia"/>
                      <w:color w:val="auto"/>
                      <w:sz w:val="24"/>
                      <w:szCs w:val="24"/>
                      <w:lang w:val="en-US" w:eastAsia="zh-CN"/>
                    </w:rPr>
                    <w:t>8:</w:t>
                  </w:r>
                  <w:r>
                    <w:rPr>
                      <w:rFonts w:hint="eastAsia"/>
                      <w:color w:val="auto"/>
                      <w:sz w:val="24"/>
                      <w:szCs w:val="24"/>
                    </w:rPr>
                    <w:t>00-</w:t>
                  </w:r>
                  <w:r>
                    <w:rPr>
                      <w:rFonts w:hint="eastAsia"/>
                      <w:color w:val="auto"/>
                      <w:sz w:val="24"/>
                      <w:szCs w:val="24"/>
                      <w:lang w:val="en-US" w:eastAsia="zh-CN"/>
                    </w:rPr>
                    <w:t>18:</w:t>
                  </w:r>
                  <w:r>
                    <w:rPr>
                      <w:rFonts w:hint="eastAsia"/>
                      <w:color w:val="auto"/>
                      <w:sz w:val="24"/>
                      <w:szCs w:val="24"/>
                    </w:rPr>
                    <w:t>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661" w:hRule="atLeast"/>
                <w:jc w:val="center"/>
              </w:trPr>
              <w:tc>
                <w:tcPr>
                  <w:tcW w:w="753" w:type="dxa"/>
                  <w:vAlign w:val="center"/>
                </w:tcPr>
                <w:p>
                  <w:pPr>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w:t>
                  </w:r>
                </w:p>
              </w:tc>
              <w:tc>
                <w:tcPr>
                  <w:tcW w:w="1383" w:type="dxa"/>
                  <w:shd w:val="clear" w:color="auto" w:fill="auto"/>
                  <w:vAlign w:val="center"/>
                </w:tcPr>
                <w:p>
                  <w:pPr>
                    <w:jc w:val="center"/>
                    <w:textAlignment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pacing w:val="-1"/>
                      <w:sz w:val="24"/>
                      <w:szCs w:val="24"/>
                      <w:lang w:val="en-US" w:eastAsia="zh-CN"/>
                    </w:rPr>
                    <w:t>反击式破碎机</w:t>
                  </w:r>
                </w:p>
              </w:tc>
              <w:tc>
                <w:tcPr>
                  <w:tcW w:w="704" w:type="dxa"/>
                  <w:vAlign w:val="center"/>
                </w:tcPr>
                <w:p>
                  <w:pPr>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w:t>
                  </w:r>
                </w:p>
              </w:tc>
              <w:tc>
                <w:tcPr>
                  <w:tcW w:w="644" w:type="dxa"/>
                  <w:vAlign w:val="center"/>
                </w:tcPr>
                <w:p>
                  <w:pPr>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6</w:t>
                  </w:r>
                </w:p>
              </w:tc>
              <w:tc>
                <w:tcPr>
                  <w:tcW w:w="710" w:type="dxa"/>
                  <w:vAlign w:val="center"/>
                </w:tcPr>
                <w:p>
                  <w:pPr>
                    <w:jc w:val="center"/>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w:t>
                  </w:r>
                </w:p>
              </w:tc>
              <w:tc>
                <w:tcPr>
                  <w:tcW w:w="951" w:type="dxa"/>
                  <w:vAlign w:val="center"/>
                </w:tcPr>
                <w:p>
                  <w:pPr>
                    <w:jc w:val="center"/>
                    <w:rPr>
                      <w:color w:val="auto"/>
                      <w:sz w:val="24"/>
                      <w:szCs w:val="24"/>
                    </w:rPr>
                  </w:pPr>
                  <w:r>
                    <w:rPr>
                      <w:rFonts w:hint="eastAsia"/>
                      <w:color w:val="auto"/>
                      <w:sz w:val="24"/>
                      <w:szCs w:val="24"/>
                    </w:rPr>
                    <w:t>80</w:t>
                  </w:r>
                </w:p>
              </w:tc>
              <w:tc>
                <w:tcPr>
                  <w:tcW w:w="1522" w:type="dxa"/>
                  <w:vAlign w:val="center"/>
                </w:tcPr>
                <w:p>
                  <w:pPr>
                    <w:jc w:val="center"/>
                    <w:rPr>
                      <w:color w:val="auto"/>
                      <w:sz w:val="24"/>
                      <w:szCs w:val="24"/>
                    </w:rPr>
                  </w:pPr>
                  <w:r>
                    <w:rPr>
                      <w:rFonts w:hint="eastAsia"/>
                      <w:color w:val="auto"/>
                      <w:sz w:val="24"/>
                      <w:szCs w:val="24"/>
                    </w:rPr>
                    <w:t>选择低噪声设备、</w:t>
                  </w:r>
                  <w:r>
                    <w:rPr>
                      <w:rFonts w:hint="eastAsia"/>
                      <w:color w:val="auto"/>
                      <w:sz w:val="24"/>
                      <w:szCs w:val="24"/>
                      <w:lang w:eastAsia="zh-CN"/>
                    </w:rPr>
                    <w:t>减振</w:t>
                  </w:r>
                </w:p>
              </w:tc>
              <w:tc>
                <w:tcPr>
                  <w:tcW w:w="770" w:type="dxa"/>
                  <w:vAlign w:val="center"/>
                </w:tcPr>
                <w:p>
                  <w:pPr>
                    <w:jc w:val="center"/>
                    <w:rPr>
                      <w:color w:val="auto"/>
                      <w:sz w:val="24"/>
                      <w:szCs w:val="24"/>
                    </w:rPr>
                  </w:pPr>
                  <w:r>
                    <w:rPr>
                      <w:rFonts w:hint="eastAsia"/>
                      <w:color w:val="auto"/>
                      <w:sz w:val="24"/>
                      <w:szCs w:val="24"/>
                    </w:rPr>
                    <w:t>20</w:t>
                  </w:r>
                </w:p>
              </w:tc>
              <w:tc>
                <w:tcPr>
                  <w:tcW w:w="868" w:type="dxa"/>
                  <w:vAlign w:val="center"/>
                </w:tcPr>
                <w:p>
                  <w:pPr>
                    <w:pStyle w:val="72"/>
                    <w:jc w:val="center"/>
                    <w:rPr>
                      <w:color w:val="auto"/>
                      <w:sz w:val="24"/>
                      <w:szCs w:val="24"/>
                    </w:rPr>
                  </w:pPr>
                  <w:r>
                    <w:rPr>
                      <w:rFonts w:hint="eastAsia"/>
                      <w:color w:val="auto"/>
                      <w:sz w:val="24"/>
                      <w:szCs w:val="24"/>
                    </w:rPr>
                    <w:t>60</w:t>
                  </w:r>
                </w:p>
              </w:tc>
              <w:tc>
                <w:tcPr>
                  <w:tcW w:w="1338" w:type="dxa"/>
                  <w:vMerge w:val="continue"/>
                  <w:vAlign w:val="center"/>
                </w:tcPr>
                <w:p>
                  <w:pPr>
                    <w:jc w:val="center"/>
                    <w:rPr>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661" w:hRule="atLeast"/>
                <w:jc w:val="center"/>
              </w:trPr>
              <w:tc>
                <w:tcPr>
                  <w:tcW w:w="753" w:type="dxa"/>
                  <w:vAlign w:val="center"/>
                </w:tcPr>
                <w:p>
                  <w:pPr>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w:t>
                  </w:r>
                </w:p>
              </w:tc>
              <w:tc>
                <w:tcPr>
                  <w:tcW w:w="1383" w:type="dxa"/>
                  <w:shd w:val="clear" w:color="auto" w:fill="auto"/>
                  <w:vAlign w:val="center"/>
                </w:tcPr>
                <w:p>
                  <w:pPr>
                    <w:jc w:val="center"/>
                    <w:textAlignment w:val="center"/>
                    <w:rPr>
                      <w:rFonts w:hint="eastAsia" w:ascii="Times New Roman" w:hAnsi="Times New Roman" w:cs="Times New Roman"/>
                      <w:color w:val="auto"/>
                      <w:spacing w:val="-1"/>
                      <w:sz w:val="24"/>
                      <w:szCs w:val="24"/>
                      <w:lang w:val="en-US" w:eastAsia="zh-CN"/>
                    </w:rPr>
                  </w:pPr>
                  <w:r>
                    <w:rPr>
                      <w:rFonts w:hint="eastAsia" w:ascii="Times New Roman" w:hAnsi="Times New Roman" w:cs="Times New Roman"/>
                      <w:color w:val="auto"/>
                      <w:spacing w:val="-1"/>
                      <w:sz w:val="24"/>
                      <w:szCs w:val="24"/>
                      <w:lang w:val="en-US" w:eastAsia="zh-CN"/>
                    </w:rPr>
                    <w:t>反击式破碎机</w:t>
                  </w:r>
                </w:p>
              </w:tc>
              <w:tc>
                <w:tcPr>
                  <w:tcW w:w="704" w:type="dxa"/>
                  <w:vAlign w:val="center"/>
                </w:tcPr>
                <w:p>
                  <w:pPr>
                    <w:jc w:val="center"/>
                    <w:rPr>
                      <w:rFonts w:hint="default" w:cs="Times New Roman"/>
                      <w:color w:val="auto"/>
                      <w:sz w:val="24"/>
                      <w:szCs w:val="24"/>
                      <w:lang w:val="en-US" w:eastAsia="zh-CN"/>
                    </w:rPr>
                  </w:pPr>
                  <w:r>
                    <w:rPr>
                      <w:rFonts w:hint="eastAsia" w:cs="Times New Roman"/>
                      <w:color w:val="auto"/>
                      <w:sz w:val="24"/>
                      <w:szCs w:val="24"/>
                      <w:lang w:val="en-US" w:eastAsia="zh-CN"/>
                    </w:rPr>
                    <w:t>12</w:t>
                  </w:r>
                </w:p>
              </w:tc>
              <w:tc>
                <w:tcPr>
                  <w:tcW w:w="644" w:type="dxa"/>
                  <w:vAlign w:val="center"/>
                </w:tcPr>
                <w:p>
                  <w:pPr>
                    <w:jc w:val="center"/>
                    <w:rPr>
                      <w:rFonts w:hint="default" w:cs="Times New Roman"/>
                      <w:color w:val="auto"/>
                      <w:sz w:val="24"/>
                      <w:szCs w:val="24"/>
                      <w:lang w:val="en-US" w:eastAsia="zh-CN"/>
                    </w:rPr>
                  </w:pPr>
                  <w:r>
                    <w:rPr>
                      <w:rFonts w:hint="eastAsia" w:cs="Times New Roman"/>
                      <w:color w:val="auto"/>
                      <w:sz w:val="24"/>
                      <w:szCs w:val="24"/>
                      <w:lang w:val="en-US" w:eastAsia="zh-CN"/>
                    </w:rPr>
                    <w:t>6</w:t>
                  </w:r>
                </w:p>
              </w:tc>
              <w:tc>
                <w:tcPr>
                  <w:tcW w:w="710" w:type="dxa"/>
                  <w:vAlign w:val="center"/>
                </w:tcPr>
                <w:p>
                  <w:pPr>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p>
              </w:tc>
              <w:tc>
                <w:tcPr>
                  <w:tcW w:w="951" w:type="dxa"/>
                  <w:vAlign w:val="center"/>
                </w:tcPr>
                <w:p>
                  <w:pPr>
                    <w:jc w:val="center"/>
                    <w:rPr>
                      <w:rFonts w:hint="default" w:eastAsia="宋体"/>
                      <w:color w:val="auto"/>
                      <w:sz w:val="24"/>
                      <w:szCs w:val="24"/>
                      <w:lang w:val="en-US" w:eastAsia="zh-CN"/>
                    </w:rPr>
                  </w:pPr>
                  <w:r>
                    <w:rPr>
                      <w:rFonts w:hint="eastAsia"/>
                      <w:color w:val="auto"/>
                      <w:sz w:val="24"/>
                      <w:szCs w:val="24"/>
                      <w:lang w:val="en-US" w:eastAsia="zh-CN"/>
                    </w:rPr>
                    <w:t>80</w:t>
                  </w:r>
                </w:p>
              </w:tc>
              <w:tc>
                <w:tcPr>
                  <w:tcW w:w="1522" w:type="dxa"/>
                  <w:vAlign w:val="center"/>
                </w:tcPr>
                <w:p>
                  <w:pPr>
                    <w:jc w:val="center"/>
                    <w:rPr>
                      <w:rFonts w:hint="eastAsia"/>
                      <w:color w:val="auto"/>
                      <w:sz w:val="24"/>
                      <w:szCs w:val="24"/>
                    </w:rPr>
                  </w:pPr>
                  <w:r>
                    <w:rPr>
                      <w:rFonts w:hint="eastAsia"/>
                      <w:color w:val="auto"/>
                      <w:sz w:val="24"/>
                      <w:szCs w:val="24"/>
                    </w:rPr>
                    <w:t>选择低噪声设备、</w:t>
                  </w:r>
                  <w:r>
                    <w:rPr>
                      <w:rFonts w:hint="eastAsia"/>
                      <w:color w:val="auto"/>
                      <w:sz w:val="24"/>
                      <w:szCs w:val="24"/>
                      <w:lang w:eastAsia="zh-CN"/>
                    </w:rPr>
                    <w:t>减振</w:t>
                  </w:r>
                </w:p>
              </w:tc>
              <w:tc>
                <w:tcPr>
                  <w:tcW w:w="770" w:type="dxa"/>
                  <w:vAlign w:val="center"/>
                </w:tcPr>
                <w:p>
                  <w:pPr>
                    <w:jc w:val="center"/>
                    <w:rPr>
                      <w:rFonts w:hint="eastAsia"/>
                      <w:color w:val="auto"/>
                      <w:sz w:val="24"/>
                      <w:szCs w:val="24"/>
                    </w:rPr>
                  </w:pPr>
                  <w:r>
                    <w:rPr>
                      <w:rFonts w:hint="eastAsia"/>
                      <w:color w:val="auto"/>
                      <w:sz w:val="24"/>
                      <w:szCs w:val="24"/>
                    </w:rPr>
                    <w:t>20</w:t>
                  </w:r>
                </w:p>
              </w:tc>
              <w:tc>
                <w:tcPr>
                  <w:tcW w:w="868" w:type="dxa"/>
                  <w:vAlign w:val="center"/>
                </w:tcPr>
                <w:p>
                  <w:pPr>
                    <w:pStyle w:val="72"/>
                    <w:jc w:val="center"/>
                    <w:rPr>
                      <w:rFonts w:hint="eastAsia"/>
                      <w:color w:val="auto"/>
                      <w:sz w:val="24"/>
                      <w:szCs w:val="24"/>
                    </w:rPr>
                  </w:pPr>
                  <w:r>
                    <w:rPr>
                      <w:rFonts w:hint="eastAsia"/>
                      <w:color w:val="auto"/>
                      <w:sz w:val="24"/>
                      <w:szCs w:val="24"/>
                    </w:rPr>
                    <w:t>60</w:t>
                  </w:r>
                </w:p>
              </w:tc>
              <w:tc>
                <w:tcPr>
                  <w:tcW w:w="1338" w:type="dxa"/>
                  <w:vMerge w:val="continue"/>
                  <w:vAlign w:val="center"/>
                </w:tcPr>
                <w:p>
                  <w:pPr>
                    <w:jc w:val="center"/>
                    <w:rPr>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661" w:hRule="atLeast"/>
                <w:jc w:val="center"/>
              </w:trPr>
              <w:tc>
                <w:tcPr>
                  <w:tcW w:w="753" w:type="dxa"/>
                  <w:vAlign w:val="center"/>
                </w:tcPr>
                <w:p>
                  <w:pPr>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w:t>
                  </w:r>
                </w:p>
              </w:tc>
              <w:tc>
                <w:tcPr>
                  <w:tcW w:w="1383" w:type="dxa"/>
                  <w:shd w:val="clear" w:color="auto" w:fill="auto"/>
                  <w:vAlign w:val="center"/>
                </w:tcPr>
                <w:p>
                  <w:pPr>
                    <w:jc w:val="center"/>
                    <w:textAlignment w:val="center"/>
                    <w:rPr>
                      <w:rFonts w:hint="eastAsia" w:ascii="Times New Roman" w:hAnsi="Times New Roman" w:cs="Times New Roman"/>
                      <w:color w:val="auto"/>
                      <w:spacing w:val="-1"/>
                      <w:sz w:val="24"/>
                      <w:szCs w:val="24"/>
                      <w:lang w:val="en-US" w:eastAsia="zh-CN"/>
                    </w:rPr>
                  </w:pPr>
                  <w:r>
                    <w:rPr>
                      <w:rFonts w:hint="eastAsia" w:ascii="Times New Roman" w:hAnsi="Times New Roman" w:cs="Times New Roman"/>
                      <w:color w:val="auto"/>
                      <w:spacing w:val="-1"/>
                      <w:sz w:val="24"/>
                      <w:szCs w:val="24"/>
                      <w:lang w:val="en-US" w:eastAsia="zh-CN"/>
                    </w:rPr>
                    <w:t>反击式破碎机</w:t>
                  </w:r>
                </w:p>
              </w:tc>
              <w:tc>
                <w:tcPr>
                  <w:tcW w:w="704" w:type="dxa"/>
                  <w:vAlign w:val="center"/>
                </w:tcPr>
                <w:p>
                  <w:pPr>
                    <w:jc w:val="center"/>
                    <w:rPr>
                      <w:rFonts w:hint="default" w:cs="Times New Roman"/>
                      <w:color w:val="auto"/>
                      <w:sz w:val="24"/>
                      <w:szCs w:val="24"/>
                      <w:lang w:val="en-US" w:eastAsia="zh-CN"/>
                    </w:rPr>
                  </w:pPr>
                  <w:r>
                    <w:rPr>
                      <w:rFonts w:hint="eastAsia" w:cs="Times New Roman"/>
                      <w:color w:val="auto"/>
                      <w:sz w:val="24"/>
                      <w:szCs w:val="24"/>
                      <w:lang w:val="en-US" w:eastAsia="zh-CN"/>
                    </w:rPr>
                    <w:t>22</w:t>
                  </w:r>
                </w:p>
              </w:tc>
              <w:tc>
                <w:tcPr>
                  <w:tcW w:w="644" w:type="dxa"/>
                  <w:vAlign w:val="center"/>
                </w:tcPr>
                <w:p>
                  <w:pPr>
                    <w:jc w:val="center"/>
                    <w:rPr>
                      <w:rFonts w:hint="default" w:cs="Times New Roman"/>
                      <w:color w:val="auto"/>
                      <w:sz w:val="24"/>
                      <w:szCs w:val="24"/>
                      <w:lang w:val="en-US" w:eastAsia="zh-CN"/>
                    </w:rPr>
                  </w:pPr>
                  <w:r>
                    <w:rPr>
                      <w:rFonts w:hint="eastAsia" w:cs="Times New Roman"/>
                      <w:color w:val="auto"/>
                      <w:sz w:val="24"/>
                      <w:szCs w:val="24"/>
                      <w:lang w:val="en-US" w:eastAsia="zh-CN"/>
                    </w:rPr>
                    <w:t>6</w:t>
                  </w:r>
                </w:p>
              </w:tc>
              <w:tc>
                <w:tcPr>
                  <w:tcW w:w="710" w:type="dxa"/>
                  <w:vAlign w:val="center"/>
                </w:tcPr>
                <w:p>
                  <w:pPr>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p>
              </w:tc>
              <w:tc>
                <w:tcPr>
                  <w:tcW w:w="951" w:type="dxa"/>
                  <w:vAlign w:val="center"/>
                </w:tcPr>
                <w:p>
                  <w:pPr>
                    <w:jc w:val="center"/>
                    <w:rPr>
                      <w:rFonts w:hint="default" w:eastAsia="宋体"/>
                      <w:color w:val="auto"/>
                      <w:sz w:val="24"/>
                      <w:szCs w:val="24"/>
                      <w:lang w:val="en-US" w:eastAsia="zh-CN"/>
                    </w:rPr>
                  </w:pPr>
                  <w:r>
                    <w:rPr>
                      <w:rFonts w:hint="eastAsia"/>
                      <w:color w:val="auto"/>
                      <w:sz w:val="24"/>
                      <w:szCs w:val="24"/>
                      <w:lang w:val="en-US" w:eastAsia="zh-CN"/>
                    </w:rPr>
                    <w:t>80</w:t>
                  </w:r>
                </w:p>
              </w:tc>
              <w:tc>
                <w:tcPr>
                  <w:tcW w:w="1522" w:type="dxa"/>
                  <w:vAlign w:val="center"/>
                </w:tcPr>
                <w:p>
                  <w:pPr>
                    <w:jc w:val="center"/>
                    <w:rPr>
                      <w:rFonts w:hint="eastAsia"/>
                      <w:color w:val="auto"/>
                      <w:sz w:val="24"/>
                      <w:szCs w:val="24"/>
                    </w:rPr>
                  </w:pPr>
                  <w:r>
                    <w:rPr>
                      <w:rFonts w:hint="eastAsia"/>
                      <w:color w:val="auto"/>
                      <w:sz w:val="24"/>
                      <w:szCs w:val="24"/>
                    </w:rPr>
                    <w:t>选择低噪声设备、</w:t>
                  </w:r>
                  <w:r>
                    <w:rPr>
                      <w:rFonts w:hint="eastAsia"/>
                      <w:color w:val="auto"/>
                      <w:sz w:val="24"/>
                      <w:szCs w:val="24"/>
                      <w:lang w:eastAsia="zh-CN"/>
                    </w:rPr>
                    <w:t>减振</w:t>
                  </w:r>
                </w:p>
              </w:tc>
              <w:tc>
                <w:tcPr>
                  <w:tcW w:w="770" w:type="dxa"/>
                  <w:vAlign w:val="center"/>
                </w:tcPr>
                <w:p>
                  <w:pPr>
                    <w:jc w:val="center"/>
                    <w:rPr>
                      <w:rFonts w:hint="eastAsia"/>
                      <w:color w:val="auto"/>
                      <w:sz w:val="24"/>
                      <w:szCs w:val="24"/>
                    </w:rPr>
                  </w:pPr>
                  <w:r>
                    <w:rPr>
                      <w:rFonts w:hint="eastAsia"/>
                      <w:color w:val="auto"/>
                      <w:sz w:val="24"/>
                      <w:szCs w:val="24"/>
                    </w:rPr>
                    <w:t>20</w:t>
                  </w:r>
                </w:p>
              </w:tc>
              <w:tc>
                <w:tcPr>
                  <w:tcW w:w="868" w:type="dxa"/>
                  <w:vAlign w:val="center"/>
                </w:tcPr>
                <w:p>
                  <w:pPr>
                    <w:pStyle w:val="72"/>
                    <w:jc w:val="center"/>
                    <w:rPr>
                      <w:rFonts w:hint="eastAsia"/>
                      <w:color w:val="auto"/>
                      <w:sz w:val="24"/>
                      <w:szCs w:val="24"/>
                    </w:rPr>
                  </w:pPr>
                  <w:r>
                    <w:rPr>
                      <w:rFonts w:hint="eastAsia"/>
                      <w:color w:val="auto"/>
                      <w:sz w:val="24"/>
                      <w:szCs w:val="24"/>
                    </w:rPr>
                    <w:t>60</w:t>
                  </w:r>
                </w:p>
              </w:tc>
              <w:tc>
                <w:tcPr>
                  <w:tcW w:w="1338" w:type="dxa"/>
                  <w:vMerge w:val="continue"/>
                  <w:vAlign w:val="center"/>
                </w:tcPr>
                <w:p>
                  <w:pPr>
                    <w:jc w:val="center"/>
                    <w:rPr>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753" w:type="dxa"/>
                  <w:vAlign w:val="center"/>
                </w:tcPr>
                <w:p>
                  <w:pPr>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w:t>
                  </w:r>
                </w:p>
              </w:tc>
              <w:tc>
                <w:tcPr>
                  <w:tcW w:w="1383" w:type="dxa"/>
                  <w:shd w:val="clear" w:color="auto" w:fill="auto"/>
                  <w:vAlign w:val="center"/>
                </w:tcPr>
                <w:p>
                  <w:pPr>
                    <w:jc w:val="center"/>
                    <w:textAlignment w:val="center"/>
                    <w:rPr>
                      <w:rFonts w:hint="default"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pacing w:val="-1"/>
                      <w:sz w:val="24"/>
                      <w:szCs w:val="24"/>
                      <w:lang w:val="en-US" w:eastAsia="zh-CN"/>
                    </w:rPr>
                    <w:t>运料机</w:t>
                  </w:r>
                </w:p>
              </w:tc>
              <w:tc>
                <w:tcPr>
                  <w:tcW w:w="704" w:type="dxa"/>
                  <w:vAlign w:val="center"/>
                </w:tcPr>
                <w:p>
                  <w:pPr>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7</w:t>
                  </w:r>
                </w:p>
              </w:tc>
              <w:tc>
                <w:tcPr>
                  <w:tcW w:w="644" w:type="dxa"/>
                  <w:vAlign w:val="center"/>
                </w:tcPr>
                <w:p>
                  <w:pPr>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w:t>
                  </w:r>
                </w:p>
              </w:tc>
              <w:tc>
                <w:tcPr>
                  <w:tcW w:w="710" w:type="dxa"/>
                  <w:vAlign w:val="center"/>
                </w:tcPr>
                <w:p>
                  <w:pPr>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p>
              </w:tc>
              <w:tc>
                <w:tcPr>
                  <w:tcW w:w="951" w:type="dxa"/>
                  <w:vAlign w:val="center"/>
                </w:tcPr>
                <w:p>
                  <w:pPr>
                    <w:jc w:val="center"/>
                    <w:rPr>
                      <w:rFonts w:hint="default" w:eastAsia="宋体"/>
                      <w:color w:val="auto"/>
                      <w:sz w:val="24"/>
                      <w:szCs w:val="24"/>
                      <w:lang w:val="en-US" w:eastAsia="zh-CN"/>
                    </w:rPr>
                  </w:pPr>
                  <w:r>
                    <w:rPr>
                      <w:rFonts w:hint="eastAsia"/>
                      <w:color w:val="auto"/>
                      <w:sz w:val="24"/>
                      <w:szCs w:val="24"/>
                      <w:lang w:val="en-US" w:eastAsia="zh-CN"/>
                    </w:rPr>
                    <w:t>70</w:t>
                  </w:r>
                </w:p>
              </w:tc>
              <w:tc>
                <w:tcPr>
                  <w:tcW w:w="1522" w:type="dxa"/>
                  <w:shd w:val="clear" w:color="auto" w:fill="auto"/>
                  <w:vAlign w:val="center"/>
                </w:tcPr>
                <w:p>
                  <w:pPr>
                    <w:jc w:val="center"/>
                    <w:rPr>
                      <w:rFonts w:hint="eastAsia"/>
                      <w:color w:val="auto"/>
                      <w:sz w:val="24"/>
                      <w:szCs w:val="24"/>
                    </w:rPr>
                  </w:pPr>
                  <w:r>
                    <w:rPr>
                      <w:rFonts w:hint="eastAsia"/>
                      <w:color w:val="auto"/>
                      <w:sz w:val="24"/>
                      <w:szCs w:val="24"/>
                    </w:rPr>
                    <w:t>选择低噪声设备、</w:t>
                  </w:r>
                  <w:r>
                    <w:rPr>
                      <w:rFonts w:hint="eastAsia"/>
                      <w:color w:val="auto"/>
                      <w:sz w:val="24"/>
                      <w:szCs w:val="24"/>
                      <w:lang w:eastAsia="zh-CN"/>
                    </w:rPr>
                    <w:t>减振</w:t>
                  </w:r>
                </w:p>
              </w:tc>
              <w:tc>
                <w:tcPr>
                  <w:tcW w:w="770" w:type="dxa"/>
                  <w:vAlign w:val="center"/>
                </w:tcPr>
                <w:p>
                  <w:pPr>
                    <w:jc w:val="center"/>
                    <w:rPr>
                      <w:rFonts w:hint="eastAsia"/>
                      <w:color w:val="auto"/>
                      <w:sz w:val="24"/>
                      <w:szCs w:val="24"/>
                    </w:rPr>
                  </w:pPr>
                  <w:r>
                    <w:rPr>
                      <w:rFonts w:hint="eastAsia"/>
                      <w:color w:val="auto"/>
                      <w:sz w:val="24"/>
                      <w:szCs w:val="24"/>
                    </w:rPr>
                    <w:t>20</w:t>
                  </w:r>
                </w:p>
              </w:tc>
              <w:tc>
                <w:tcPr>
                  <w:tcW w:w="868" w:type="dxa"/>
                  <w:vAlign w:val="center"/>
                </w:tcPr>
                <w:p>
                  <w:pPr>
                    <w:pStyle w:val="72"/>
                    <w:jc w:val="center"/>
                    <w:rPr>
                      <w:rFonts w:hint="default" w:eastAsia="宋体"/>
                      <w:color w:val="auto"/>
                      <w:sz w:val="24"/>
                      <w:szCs w:val="24"/>
                      <w:lang w:val="en-US" w:eastAsia="zh-CN"/>
                    </w:rPr>
                  </w:pPr>
                  <w:r>
                    <w:rPr>
                      <w:rFonts w:hint="eastAsia"/>
                      <w:color w:val="auto"/>
                      <w:sz w:val="24"/>
                      <w:szCs w:val="24"/>
                      <w:lang w:val="en-US" w:eastAsia="zh-CN"/>
                    </w:rPr>
                    <w:t>50</w:t>
                  </w:r>
                </w:p>
              </w:tc>
              <w:tc>
                <w:tcPr>
                  <w:tcW w:w="1338" w:type="dxa"/>
                  <w:vMerge w:val="continue"/>
                  <w:vAlign w:val="center"/>
                </w:tcPr>
                <w:p>
                  <w:pPr>
                    <w:jc w:val="center"/>
                    <w:rPr>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753" w:type="dxa"/>
                  <w:shd w:val="clear" w:color="auto" w:fill="auto"/>
                  <w:vAlign w:val="center"/>
                </w:tcPr>
                <w:p>
                  <w:pPr>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5</w:t>
                  </w:r>
                </w:p>
              </w:tc>
              <w:tc>
                <w:tcPr>
                  <w:tcW w:w="1383" w:type="dxa"/>
                  <w:shd w:val="clear" w:color="auto" w:fill="auto"/>
                  <w:vAlign w:val="center"/>
                </w:tcPr>
                <w:p>
                  <w:pPr>
                    <w:jc w:val="center"/>
                    <w:textAlignment w:val="center"/>
                    <w:rPr>
                      <w:rFonts w:hint="eastAsia" w:ascii="Times New Roman" w:hAnsi="Times New Roman" w:cs="Times New Roman"/>
                      <w:color w:val="auto"/>
                      <w:spacing w:val="-1"/>
                      <w:sz w:val="24"/>
                      <w:szCs w:val="24"/>
                      <w:lang w:val="en-US" w:eastAsia="zh-CN"/>
                    </w:rPr>
                  </w:pPr>
                  <w:r>
                    <w:rPr>
                      <w:rFonts w:hint="eastAsia" w:ascii="Times New Roman" w:hAnsi="Times New Roman" w:cs="Times New Roman"/>
                      <w:color w:val="auto"/>
                      <w:spacing w:val="-1"/>
                      <w:sz w:val="24"/>
                      <w:szCs w:val="24"/>
                      <w:lang w:val="en-US" w:eastAsia="zh-CN"/>
                    </w:rPr>
                    <w:t>运料机</w:t>
                  </w:r>
                </w:p>
              </w:tc>
              <w:tc>
                <w:tcPr>
                  <w:tcW w:w="704" w:type="dxa"/>
                  <w:vAlign w:val="center"/>
                </w:tcPr>
                <w:p>
                  <w:pPr>
                    <w:jc w:val="center"/>
                    <w:rPr>
                      <w:rFonts w:hint="eastAsia" w:cs="Times New Roman"/>
                      <w:color w:val="auto"/>
                      <w:sz w:val="24"/>
                      <w:szCs w:val="24"/>
                      <w:lang w:val="en-US" w:eastAsia="zh-CN"/>
                    </w:rPr>
                  </w:pPr>
                  <w:r>
                    <w:rPr>
                      <w:rFonts w:hint="eastAsia" w:cs="Times New Roman"/>
                      <w:color w:val="auto"/>
                      <w:sz w:val="24"/>
                      <w:szCs w:val="24"/>
                      <w:lang w:val="en-US" w:eastAsia="zh-CN"/>
                    </w:rPr>
                    <w:t>17</w:t>
                  </w:r>
                </w:p>
              </w:tc>
              <w:tc>
                <w:tcPr>
                  <w:tcW w:w="644" w:type="dxa"/>
                  <w:vAlign w:val="center"/>
                </w:tcPr>
                <w:p>
                  <w:pPr>
                    <w:jc w:val="center"/>
                    <w:rPr>
                      <w:rFonts w:hint="default" w:cs="Times New Roman"/>
                      <w:color w:val="auto"/>
                      <w:sz w:val="24"/>
                      <w:szCs w:val="24"/>
                      <w:lang w:val="en-US" w:eastAsia="zh-CN"/>
                    </w:rPr>
                  </w:pPr>
                  <w:r>
                    <w:rPr>
                      <w:rFonts w:hint="eastAsia" w:cs="Times New Roman"/>
                      <w:color w:val="auto"/>
                      <w:sz w:val="24"/>
                      <w:szCs w:val="24"/>
                      <w:lang w:val="en-US" w:eastAsia="zh-CN"/>
                    </w:rPr>
                    <w:t>20</w:t>
                  </w:r>
                </w:p>
              </w:tc>
              <w:tc>
                <w:tcPr>
                  <w:tcW w:w="710" w:type="dxa"/>
                  <w:vAlign w:val="center"/>
                </w:tcPr>
                <w:p>
                  <w:pPr>
                    <w:jc w:val="center"/>
                    <w:rPr>
                      <w:rFonts w:hint="eastAsia" w:cs="Times New Roman"/>
                      <w:color w:val="auto"/>
                      <w:sz w:val="24"/>
                      <w:szCs w:val="24"/>
                      <w:lang w:val="en-US" w:eastAsia="zh-CN"/>
                    </w:rPr>
                  </w:pPr>
                  <w:r>
                    <w:rPr>
                      <w:rFonts w:hint="eastAsia" w:cs="Times New Roman"/>
                      <w:color w:val="auto"/>
                      <w:sz w:val="24"/>
                      <w:szCs w:val="24"/>
                      <w:lang w:val="en-US" w:eastAsia="zh-CN"/>
                    </w:rPr>
                    <w:t>1</w:t>
                  </w:r>
                </w:p>
              </w:tc>
              <w:tc>
                <w:tcPr>
                  <w:tcW w:w="951" w:type="dxa"/>
                  <w:vAlign w:val="center"/>
                </w:tcPr>
                <w:p>
                  <w:pPr>
                    <w:jc w:val="center"/>
                    <w:rPr>
                      <w:rFonts w:hint="eastAsia"/>
                      <w:color w:val="auto"/>
                      <w:sz w:val="24"/>
                      <w:szCs w:val="24"/>
                      <w:lang w:val="en-US" w:eastAsia="zh-CN"/>
                    </w:rPr>
                  </w:pPr>
                  <w:r>
                    <w:rPr>
                      <w:rFonts w:hint="eastAsia"/>
                      <w:color w:val="auto"/>
                      <w:sz w:val="24"/>
                      <w:szCs w:val="24"/>
                      <w:lang w:val="en-US" w:eastAsia="zh-CN"/>
                    </w:rPr>
                    <w:t>70</w:t>
                  </w:r>
                </w:p>
              </w:tc>
              <w:tc>
                <w:tcPr>
                  <w:tcW w:w="1522" w:type="dxa"/>
                  <w:shd w:val="clear" w:color="auto" w:fill="auto"/>
                  <w:vAlign w:val="center"/>
                </w:tcPr>
                <w:p>
                  <w:pPr>
                    <w:jc w:val="center"/>
                    <w:rPr>
                      <w:rFonts w:hint="eastAsia"/>
                      <w:color w:val="auto"/>
                      <w:sz w:val="24"/>
                      <w:szCs w:val="24"/>
                    </w:rPr>
                  </w:pPr>
                  <w:r>
                    <w:rPr>
                      <w:rFonts w:hint="eastAsia"/>
                      <w:color w:val="auto"/>
                      <w:sz w:val="24"/>
                      <w:szCs w:val="24"/>
                    </w:rPr>
                    <w:t>选择低噪声设备、</w:t>
                  </w:r>
                  <w:r>
                    <w:rPr>
                      <w:rFonts w:hint="eastAsia"/>
                      <w:color w:val="auto"/>
                      <w:sz w:val="24"/>
                      <w:szCs w:val="24"/>
                      <w:lang w:eastAsia="zh-CN"/>
                    </w:rPr>
                    <w:t>减振</w:t>
                  </w:r>
                </w:p>
              </w:tc>
              <w:tc>
                <w:tcPr>
                  <w:tcW w:w="770" w:type="dxa"/>
                  <w:vAlign w:val="center"/>
                </w:tcPr>
                <w:p>
                  <w:pPr>
                    <w:jc w:val="center"/>
                    <w:rPr>
                      <w:rFonts w:hint="eastAsia"/>
                      <w:color w:val="auto"/>
                      <w:sz w:val="24"/>
                      <w:szCs w:val="24"/>
                    </w:rPr>
                  </w:pPr>
                  <w:r>
                    <w:rPr>
                      <w:rFonts w:hint="eastAsia"/>
                      <w:color w:val="auto"/>
                      <w:sz w:val="24"/>
                      <w:szCs w:val="24"/>
                    </w:rPr>
                    <w:t>20</w:t>
                  </w:r>
                </w:p>
              </w:tc>
              <w:tc>
                <w:tcPr>
                  <w:tcW w:w="868" w:type="dxa"/>
                  <w:vAlign w:val="center"/>
                </w:tcPr>
                <w:p>
                  <w:pPr>
                    <w:pStyle w:val="72"/>
                    <w:jc w:val="center"/>
                    <w:rPr>
                      <w:rFonts w:hint="eastAsia"/>
                      <w:color w:val="auto"/>
                      <w:sz w:val="24"/>
                      <w:szCs w:val="24"/>
                      <w:lang w:val="en-US" w:eastAsia="zh-CN"/>
                    </w:rPr>
                  </w:pPr>
                  <w:r>
                    <w:rPr>
                      <w:rFonts w:hint="eastAsia"/>
                      <w:color w:val="auto"/>
                      <w:sz w:val="24"/>
                      <w:szCs w:val="24"/>
                      <w:lang w:val="en-US" w:eastAsia="zh-CN"/>
                    </w:rPr>
                    <w:t>50</w:t>
                  </w:r>
                </w:p>
              </w:tc>
              <w:tc>
                <w:tcPr>
                  <w:tcW w:w="1338" w:type="dxa"/>
                  <w:vMerge w:val="continue"/>
                  <w:vAlign w:val="center"/>
                </w:tcPr>
                <w:p>
                  <w:pPr>
                    <w:jc w:val="center"/>
                    <w:rPr>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753" w:type="dxa"/>
                  <w:shd w:val="clear" w:color="auto" w:fill="auto"/>
                  <w:vAlign w:val="center"/>
                </w:tcPr>
                <w:p>
                  <w:pPr>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6</w:t>
                  </w:r>
                </w:p>
              </w:tc>
              <w:tc>
                <w:tcPr>
                  <w:tcW w:w="1383" w:type="dxa"/>
                  <w:shd w:val="clear" w:color="auto" w:fill="auto"/>
                  <w:vAlign w:val="center"/>
                </w:tcPr>
                <w:p>
                  <w:pPr>
                    <w:jc w:val="center"/>
                    <w:textAlignment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pacing w:val="-2"/>
                      <w:sz w:val="24"/>
                      <w:szCs w:val="24"/>
                      <w:lang w:val="en-US" w:eastAsia="zh-CN"/>
                    </w:rPr>
                    <w:t>振动筛</w:t>
                  </w:r>
                </w:p>
              </w:tc>
              <w:tc>
                <w:tcPr>
                  <w:tcW w:w="704" w:type="dxa"/>
                  <w:vAlign w:val="center"/>
                </w:tcPr>
                <w:p>
                  <w:pPr>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7</w:t>
                  </w:r>
                </w:p>
              </w:tc>
              <w:tc>
                <w:tcPr>
                  <w:tcW w:w="644" w:type="dxa"/>
                  <w:vAlign w:val="center"/>
                </w:tcPr>
                <w:p>
                  <w:pPr>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13</w:t>
                  </w:r>
                </w:p>
              </w:tc>
              <w:tc>
                <w:tcPr>
                  <w:tcW w:w="710" w:type="dxa"/>
                  <w:vAlign w:val="center"/>
                </w:tcPr>
                <w:p>
                  <w:pPr>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1</w:t>
                  </w:r>
                </w:p>
              </w:tc>
              <w:tc>
                <w:tcPr>
                  <w:tcW w:w="951" w:type="dxa"/>
                  <w:vAlign w:val="center"/>
                </w:tcPr>
                <w:p>
                  <w:pPr>
                    <w:jc w:val="center"/>
                    <w:rPr>
                      <w:rFonts w:hint="default" w:eastAsia="宋体"/>
                      <w:color w:val="auto"/>
                      <w:sz w:val="24"/>
                      <w:szCs w:val="24"/>
                      <w:lang w:val="en-US" w:eastAsia="zh-CN"/>
                    </w:rPr>
                  </w:pPr>
                  <w:r>
                    <w:rPr>
                      <w:rFonts w:hint="eastAsia"/>
                      <w:color w:val="auto"/>
                      <w:sz w:val="24"/>
                      <w:szCs w:val="24"/>
                      <w:lang w:val="en-US" w:eastAsia="zh-CN"/>
                    </w:rPr>
                    <w:t>70</w:t>
                  </w:r>
                </w:p>
              </w:tc>
              <w:tc>
                <w:tcPr>
                  <w:tcW w:w="1522" w:type="dxa"/>
                  <w:shd w:val="clear" w:color="auto" w:fill="auto"/>
                  <w:vAlign w:val="center"/>
                </w:tcPr>
                <w:p>
                  <w:pPr>
                    <w:jc w:val="center"/>
                    <w:rPr>
                      <w:rFonts w:hint="eastAsia"/>
                      <w:color w:val="auto"/>
                      <w:sz w:val="24"/>
                      <w:szCs w:val="24"/>
                    </w:rPr>
                  </w:pPr>
                  <w:r>
                    <w:rPr>
                      <w:rFonts w:hint="eastAsia"/>
                      <w:color w:val="auto"/>
                      <w:sz w:val="24"/>
                      <w:szCs w:val="24"/>
                    </w:rPr>
                    <w:t>选择低噪声设备、</w:t>
                  </w:r>
                  <w:r>
                    <w:rPr>
                      <w:rFonts w:hint="eastAsia"/>
                      <w:color w:val="auto"/>
                      <w:sz w:val="24"/>
                      <w:szCs w:val="24"/>
                      <w:lang w:eastAsia="zh-CN"/>
                    </w:rPr>
                    <w:t>减振</w:t>
                  </w:r>
                </w:p>
              </w:tc>
              <w:tc>
                <w:tcPr>
                  <w:tcW w:w="770" w:type="dxa"/>
                  <w:vAlign w:val="center"/>
                </w:tcPr>
                <w:p>
                  <w:pPr>
                    <w:jc w:val="center"/>
                    <w:rPr>
                      <w:rFonts w:hint="eastAsia"/>
                      <w:color w:val="auto"/>
                      <w:sz w:val="24"/>
                      <w:szCs w:val="24"/>
                    </w:rPr>
                  </w:pPr>
                  <w:r>
                    <w:rPr>
                      <w:rFonts w:hint="eastAsia"/>
                      <w:color w:val="auto"/>
                      <w:sz w:val="24"/>
                      <w:szCs w:val="24"/>
                    </w:rPr>
                    <w:t>20</w:t>
                  </w:r>
                </w:p>
              </w:tc>
              <w:tc>
                <w:tcPr>
                  <w:tcW w:w="868" w:type="dxa"/>
                  <w:vAlign w:val="center"/>
                </w:tcPr>
                <w:p>
                  <w:pPr>
                    <w:pStyle w:val="72"/>
                    <w:jc w:val="center"/>
                    <w:rPr>
                      <w:rFonts w:hint="default" w:eastAsia="宋体"/>
                      <w:color w:val="auto"/>
                      <w:sz w:val="24"/>
                      <w:szCs w:val="24"/>
                      <w:lang w:val="en-US" w:eastAsia="zh-CN"/>
                    </w:rPr>
                  </w:pPr>
                  <w:r>
                    <w:rPr>
                      <w:rFonts w:hint="eastAsia"/>
                      <w:color w:val="auto"/>
                      <w:sz w:val="24"/>
                      <w:szCs w:val="24"/>
                      <w:lang w:val="en-US" w:eastAsia="zh-CN"/>
                    </w:rPr>
                    <w:t>50</w:t>
                  </w:r>
                </w:p>
              </w:tc>
              <w:tc>
                <w:tcPr>
                  <w:tcW w:w="1338" w:type="dxa"/>
                  <w:vMerge w:val="continue"/>
                  <w:vAlign w:val="center"/>
                </w:tcPr>
                <w:p>
                  <w:pPr>
                    <w:jc w:val="center"/>
                    <w:rPr>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753" w:type="dxa"/>
                  <w:vAlign w:val="center"/>
                </w:tcPr>
                <w:p>
                  <w:pPr>
                    <w:jc w:val="center"/>
                    <w:rPr>
                      <w:rFonts w:hint="default" w:cs="Times New Roman"/>
                      <w:color w:val="auto"/>
                      <w:sz w:val="24"/>
                      <w:szCs w:val="24"/>
                      <w:lang w:val="en-US" w:eastAsia="zh-CN"/>
                    </w:rPr>
                  </w:pPr>
                  <w:r>
                    <w:rPr>
                      <w:rFonts w:hint="eastAsia" w:cs="Times New Roman"/>
                      <w:color w:val="auto"/>
                      <w:sz w:val="24"/>
                      <w:szCs w:val="24"/>
                      <w:lang w:val="en-US" w:eastAsia="zh-CN"/>
                    </w:rPr>
                    <w:t>7</w:t>
                  </w:r>
                </w:p>
              </w:tc>
              <w:tc>
                <w:tcPr>
                  <w:tcW w:w="1383" w:type="dxa"/>
                  <w:shd w:val="clear" w:color="auto" w:fill="auto"/>
                  <w:vAlign w:val="center"/>
                </w:tcPr>
                <w:p>
                  <w:pPr>
                    <w:jc w:val="center"/>
                    <w:textAlignment w:val="center"/>
                    <w:rPr>
                      <w:rFonts w:hint="eastAsia" w:ascii="Times New Roman" w:hAnsi="Times New Roman" w:cs="Times New Roman" w:eastAsiaTheme="minorEastAsia"/>
                      <w:color w:val="auto"/>
                      <w:kern w:val="2"/>
                      <w:sz w:val="24"/>
                      <w:szCs w:val="24"/>
                      <w:lang w:val="en-US" w:eastAsia="zh-CN" w:bidi="ar-SA"/>
                    </w:rPr>
                  </w:pPr>
                  <w:r>
                    <w:rPr>
                      <w:rFonts w:hint="eastAsia" w:ascii="Times New Roman" w:hAnsi="Times New Roman" w:cs="Times New Roman"/>
                      <w:color w:val="auto"/>
                      <w:spacing w:val="-2"/>
                      <w:sz w:val="24"/>
                      <w:szCs w:val="24"/>
                      <w:lang w:val="en-US" w:eastAsia="zh-CN"/>
                    </w:rPr>
                    <w:t>振动筛</w:t>
                  </w:r>
                </w:p>
              </w:tc>
              <w:tc>
                <w:tcPr>
                  <w:tcW w:w="704" w:type="dxa"/>
                  <w:vAlign w:val="center"/>
                </w:tcPr>
                <w:p>
                  <w:pPr>
                    <w:jc w:val="center"/>
                    <w:rPr>
                      <w:rFonts w:hint="default" w:cs="Times New Roman"/>
                      <w:color w:val="auto"/>
                      <w:sz w:val="24"/>
                      <w:szCs w:val="24"/>
                      <w:lang w:val="en-US" w:eastAsia="zh-CN"/>
                    </w:rPr>
                  </w:pPr>
                  <w:r>
                    <w:rPr>
                      <w:rFonts w:hint="eastAsia" w:cs="Times New Roman"/>
                      <w:color w:val="auto"/>
                      <w:sz w:val="24"/>
                      <w:szCs w:val="24"/>
                      <w:lang w:val="en-US" w:eastAsia="zh-CN"/>
                    </w:rPr>
                    <w:t>17</w:t>
                  </w:r>
                </w:p>
              </w:tc>
              <w:tc>
                <w:tcPr>
                  <w:tcW w:w="644" w:type="dxa"/>
                  <w:vAlign w:val="center"/>
                </w:tcPr>
                <w:p>
                  <w:pPr>
                    <w:jc w:val="center"/>
                    <w:rPr>
                      <w:rFonts w:hint="default" w:cs="Times New Roman"/>
                      <w:color w:val="auto"/>
                      <w:sz w:val="24"/>
                      <w:szCs w:val="24"/>
                      <w:lang w:val="en-US" w:eastAsia="zh-CN"/>
                    </w:rPr>
                  </w:pPr>
                  <w:r>
                    <w:rPr>
                      <w:rFonts w:hint="eastAsia" w:cs="Times New Roman"/>
                      <w:color w:val="auto"/>
                      <w:sz w:val="24"/>
                      <w:szCs w:val="24"/>
                      <w:lang w:val="en-US" w:eastAsia="zh-CN"/>
                    </w:rPr>
                    <w:t>13</w:t>
                  </w:r>
                </w:p>
              </w:tc>
              <w:tc>
                <w:tcPr>
                  <w:tcW w:w="710" w:type="dxa"/>
                  <w:vAlign w:val="center"/>
                </w:tcPr>
                <w:p>
                  <w:pPr>
                    <w:jc w:val="center"/>
                    <w:rPr>
                      <w:rFonts w:hint="default" w:cs="Times New Roman"/>
                      <w:color w:val="auto"/>
                      <w:sz w:val="24"/>
                      <w:szCs w:val="24"/>
                      <w:lang w:val="en-US" w:eastAsia="zh-CN"/>
                    </w:rPr>
                  </w:pPr>
                  <w:r>
                    <w:rPr>
                      <w:rFonts w:hint="eastAsia" w:cs="Times New Roman"/>
                      <w:color w:val="auto"/>
                      <w:sz w:val="24"/>
                      <w:szCs w:val="24"/>
                      <w:lang w:val="en-US" w:eastAsia="zh-CN"/>
                    </w:rPr>
                    <w:t>1</w:t>
                  </w:r>
                </w:p>
              </w:tc>
              <w:tc>
                <w:tcPr>
                  <w:tcW w:w="951" w:type="dxa"/>
                  <w:vAlign w:val="center"/>
                </w:tcPr>
                <w:p>
                  <w:pPr>
                    <w:jc w:val="center"/>
                    <w:rPr>
                      <w:rFonts w:hint="eastAsia"/>
                      <w:color w:val="auto"/>
                      <w:sz w:val="24"/>
                      <w:szCs w:val="24"/>
                      <w:lang w:val="en-US" w:eastAsia="zh-CN"/>
                    </w:rPr>
                  </w:pPr>
                  <w:r>
                    <w:rPr>
                      <w:rFonts w:hint="eastAsia"/>
                      <w:color w:val="auto"/>
                      <w:sz w:val="24"/>
                      <w:szCs w:val="24"/>
                      <w:lang w:val="en-US" w:eastAsia="zh-CN"/>
                    </w:rPr>
                    <w:t>70</w:t>
                  </w:r>
                </w:p>
              </w:tc>
              <w:tc>
                <w:tcPr>
                  <w:tcW w:w="1522" w:type="dxa"/>
                  <w:shd w:val="clear" w:color="auto" w:fill="auto"/>
                  <w:vAlign w:val="center"/>
                </w:tcPr>
                <w:p>
                  <w:pPr>
                    <w:jc w:val="center"/>
                    <w:rPr>
                      <w:rFonts w:hint="eastAsia"/>
                      <w:color w:val="auto"/>
                      <w:sz w:val="24"/>
                      <w:szCs w:val="24"/>
                    </w:rPr>
                  </w:pPr>
                  <w:r>
                    <w:rPr>
                      <w:rFonts w:hint="eastAsia"/>
                      <w:color w:val="auto"/>
                      <w:sz w:val="24"/>
                      <w:szCs w:val="24"/>
                    </w:rPr>
                    <w:t>选择低噪声设备、</w:t>
                  </w:r>
                  <w:r>
                    <w:rPr>
                      <w:rFonts w:hint="eastAsia"/>
                      <w:color w:val="auto"/>
                      <w:sz w:val="24"/>
                      <w:szCs w:val="24"/>
                      <w:lang w:eastAsia="zh-CN"/>
                    </w:rPr>
                    <w:t>减振</w:t>
                  </w:r>
                </w:p>
              </w:tc>
              <w:tc>
                <w:tcPr>
                  <w:tcW w:w="770" w:type="dxa"/>
                  <w:vAlign w:val="center"/>
                </w:tcPr>
                <w:p>
                  <w:pPr>
                    <w:jc w:val="center"/>
                    <w:rPr>
                      <w:rFonts w:hint="eastAsia"/>
                      <w:color w:val="auto"/>
                      <w:sz w:val="24"/>
                      <w:szCs w:val="24"/>
                    </w:rPr>
                  </w:pPr>
                  <w:r>
                    <w:rPr>
                      <w:rFonts w:hint="eastAsia"/>
                      <w:color w:val="auto"/>
                      <w:sz w:val="24"/>
                      <w:szCs w:val="24"/>
                    </w:rPr>
                    <w:t>20</w:t>
                  </w:r>
                </w:p>
              </w:tc>
              <w:tc>
                <w:tcPr>
                  <w:tcW w:w="868" w:type="dxa"/>
                  <w:vAlign w:val="center"/>
                </w:tcPr>
                <w:p>
                  <w:pPr>
                    <w:pStyle w:val="72"/>
                    <w:jc w:val="center"/>
                    <w:rPr>
                      <w:rFonts w:hint="eastAsia"/>
                      <w:color w:val="auto"/>
                      <w:sz w:val="24"/>
                      <w:szCs w:val="24"/>
                      <w:lang w:val="en-US" w:eastAsia="zh-CN"/>
                    </w:rPr>
                  </w:pPr>
                  <w:r>
                    <w:rPr>
                      <w:rFonts w:hint="eastAsia"/>
                      <w:color w:val="auto"/>
                      <w:sz w:val="24"/>
                      <w:szCs w:val="24"/>
                      <w:lang w:val="en-US" w:eastAsia="zh-CN"/>
                    </w:rPr>
                    <w:t>50</w:t>
                  </w:r>
                </w:p>
              </w:tc>
              <w:tc>
                <w:tcPr>
                  <w:tcW w:w="1338" w:type="dxa"/>
                  <w:vMerge w:val="continue"/>
                  <w:vAlign w:val="center"/>
                </w:tcPr>
                <w:p>
                  <w:pPr>
                    <w:jc w:val="center"/>
                    <w:rPr>
                      <w:color w:val="auto"/>
                      <w:sz w:val="24"/>
                      <w:szCs w:val="24"/>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Ex>
              <w:trPr>
                <w:trHeight w:val="306" w:hRule="atLeast"/>
                <w:jc w:val="center"/>
              </w:trPr>
              <w:tc>
                <w:tcPr>
                  <w:tcW w:w="9643" w:type="dxa"/>
                  <w:gridSpan w:val="10"/>
                  <w:vAlign w:val="center"/>
                </w:tcPr>
                <w:p>
                  <w:pPr>
                    <w:tabs>
                      <w:tab w:val="left" w:pos="4810"/>
                      <w:tab w:val="center" w:pos="6450"/>
                    </w:tabs>
                    <w:jc w:val="center"/>
                    <w:rPr>
                      <w:rFonts w:eastAsia="黑体"/>
                      <w:bCs/>
                      <w:color w:val="auto"/>
                      <w:sz w:val="24"/>
                      <w:szCs w:val="24"/>
                    </w:rPr>
                  </w:pPr>
                  <w:r>
                    <w:rPr>
                      <w:rFonts w:eastAsia="黑体"/>
                      <w:bCs/>
                      <w:color w:val="auto"/>
                      <w:sz w:val="24"/>
                      <w:szCs w:val="24"/>
                    </w:rPr>
                    <w:t>注：以</w:t>
                  </w:r>
                  <w:r>
                    <w:rPr>
                      <w:rFonts w:hint="eastAsia" w:eastAsia="黑体"/>
                      <w:bCs/>
                      <w:color w:val="auto"/>
                      <w:sz w:val="24"/>
                      <w:szCs w:val="24"/>
                      <w:lang w:val="en-US" w:eastAsia="zh-CN"/>
                    </w:rPr>
                    <w:t>生产线西南</w:t>
                  </w:r>
                  <w:r>
                    <w:rPr>
                      <w:rFonts w:eastAsia="黑体"/>
                      <w:bCs/>
                      <w:color w:val="auto"/>
                      <w:sz w:val="24"/>
                      <w:szCs w:val="24"/>
                    </w:rPr>
                    <w:t>角点为坐标原点。</w:t>
                  </w:r>
                </w:p>
              </w:tc>
            </w:tr>
          </w:tbl>
          <w:p>
            <w:pPr>
              <w:widowControl/>
              <w:spacing w:line="360" w:lineRule="auto"/>
              <w:ind w:firstLine="480" w:firstLineChars="200"/>
              <w:rPr>
                <w:color w:val="auto"/>
                <w:kern w:val="0"/>
                <w:sz w:val="24"/>
                <w:szCs w:val="24"/>
                <w:lang w:bidi="ar"/>
              </w:rPr>
            </w:pPr>
            <w:r>
              <w:rPr>
                <w:color w:val="auto"/>
                <w:kern w:val="0"/>
                <w:sz w:val="24"/>
                <w:szCs w:val="24"/>
                <w:lang w:bidi="ar"/>
              </w:rPr>
              <w:t>（2）</w:t>
            </w:r>
            <w:r>
              <w:rPr>
                <w:rFonts w:hint="eastAsia"/>
                <w:color w:val="auto"/>
                <w:kern w:val="0"/>
                <w:sz w:val="24"/>
                <w:szCs w:val="24"/>
                <w:lang w:val="en-US" w:eastAsia="zh-CN" w:bidi="ar"/>
              </w:rPr>
              <w:t>达标</w:t>
            </w:r>
            <w:r>
              <w:rPr>
                <w:color w:val="auto"/>
                <w:kern w:val="0"/>
                <w:sz w:val="24"/>
                <w:szCs w:val="24"/>
                <w:lang w:bidi="ar"/>
              </w:rPr>
              <w:t>分析</w:t>
            </w:r>
          </w:p>
          <w:p>
            <w:pPr>
              <w:adjustRightInd w:val="0"/>
              <w:snapToGrid w:val="0"/>
              <w:spacing w:line="360" w:lineRule="auto"/>
              <w:ind w:firstLine="480" w:firstLineChars="200"/>
              <w:rPr>
                <w:bCs/>
                <w:color w:val="auto"/>
                <w:sz w:val="24"/>
                <w:szCs w:val="24"/>
              </w:rPr>
            </w:pPr>
            <w:r>
              <w:rPr>
                <w:bCs/>
                <w:color w:val="auto"/>
                <w:sz w:val="24"/>
                <w:szCs w:val="24"/>
              </w:rPr>
              <w:t>根据《环境影响评价技术导则 声环境》（HJ2.4—2021）的要求，</w:t>
            </w:r>
            <w:r>
              <w:rPr>
                <w:rFonts w:hint="eastAsia"/>
                <w:bCs/>
                <w:color w:val="auto"/>
                <w:sz w:val="24"/>
                <w:szCs w:val="24"/>
              </w:rPr>
              <w:t>分析厂界环境质量达标情况。</w:t>
            </w:r>
            <w:r>
              <w:rPr>
                <w:bCs/>
                <w:color w:val="auto"/>
                <w:sz w:val="24"/>
                <w:szCs w:val="24"/>
              </w:rPr>
              <w:t>本项目声环境影响预测模型采用导则中附录A（规范性附录）户外声传播的衰减和附录B规范性附中“B.1工业噪声预测计算模型”。</w:t>
            </w:r>
          </w:p>
          <w:p>
            <w:pPr>
              <w:pStyle w:val="121"/>
              <w:ind w:firstLine="480"/>
              <w:rPr>
                <w:color w:val="auto"/>
                <w:sz w:val="24"/>
                <w:szCs w:val="24"/>
              </w:rPr>
            </w:pPr>
            <w:r>
              <w:rPr>
                <w:rFonts w:hint="eastAsia"/>
                <w:color w:val="auto"/>
                <w:sz w:val="24"/>
                <w:szCs w:val="24"/>
              </w:rPr>
              <w:t>建设项目声源在预测点产生的等效声级贡献值（</w:t>
            </w:r>
            <w:r>
              <w:rPr>
                <w:color w:val="auto"/>
                <w:sz w:val="24"/>
                <w:szCs w:val="24"/>
              </w:rPr>
              <w:t>L</w:t>
            </w:r>
            <w:r>
              <w:rPr>
                <w:color w:val="auto"/>
                <w:sz w:val="24"/>
                <w:szCs w:val="24"/>
                <w:vertAlign w:val="subscript"/>
              </w:rPr>
              <w:t>eqg</w:t>
            </w:r>
            <w:r>
              <w:rPr>
                <w:rFonts w:hint="eastAsia"/>
                <w:color w:val="auto"/>
                <w:sz w:val="24"/>
                <w:szCs w:val="24"/>
              </w:rPr>
              <w:t>）计算公式：</w:t>
            </w:r>
          </w:p>
          <w:p>
            <w:pPr>
              <w:pStyle w:val="121"/>
              <w:ind w:firstLine="420"/>
              <w:jc w:val="center"/>
              <w:rPr>
                <w:color w:val="auto"/>
                <w:sz w:val="24"/>
                <w:szCs w:val="24"/>
              </w:rPr>
            </w:pPr>
            <w:r>
              <w:rPr>
                <w:color w:val="auto"/>
                <w:sz w:val="24"/>
                <w:szCs w:val="24"/>
              </w:rPr>
              <w:drawing>
                <wp:inline distT="0" distB="0" distL="114300" distR="114300">
                  <wp:extent cx="2332355" cy="600710"/>
                  <wp:effectExtent l="0" t="0" r="10795" b="889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13"/>
                          <a:stretch>
                            <a:fillRect/>
                          </a:stretch>
                        </pic:blipFill>
                        <pic:spPr>
                          <a:xfrm>
                            <a:off x="0" y="0"/>
                            <a:ext cx="2332355" cy="600710"/>
                          </a:xfrm>
                          <a:prstGeom prst="rect">
                            <a:avLst/>
                          </a:prstGeom>
                          <a:noFill/>
                          <a:ln>
                            <a:noFill/>
                          </a:ln>
                        </pic:spPr>
                      </pic:pic>
                    </a:graphicData>
                  </a:graphic>
                </wp:inline>
              </w:drawing>
            </w:r>
          </w:p>
          <w:p>
            <w:pPr>
              <w:pStyle w:val="121"/>
              <w:ind w:firstLine="480"/>
              <w:rPr>
                <w:color w:val="auto"/>
                <w:sz w:val="24"/>
                <w:szCs w:val="24"/>
              </w:rPr>
            </w:pPr>
            <w:r>
              <w:rPr>
                <w:rFonts w:hint="eastAsia"/>
                <w:color w:val="auto"/>
                <w:sz w:val="24"/>
                <w:szCs w:val="24"/>
              </w:rPr>
              <w:t>式中：</w:t>
            </w:r>
            <w:r>
              <w:rPr>
                <w:color w:val="auto"/>
                <w:sz w:val="24"/>
                <w:szCs w:val="24"/>
              </w:rPr>
              <w:t>L</w:t>
            </w:r>
            <w:r>
              <w:rPr>
                <w:color w:val="auto"/>
                <w:sz w:val="24"/>
                <w:szCs w:val="24"/>
                <w:vertAlign w:val="subscript"/>
              </w:rPr>
              <w:t>eqg</w:t>
            </w:r>
            <w:r>
              <w:rPr>
                <w:color w:val="auto"/>
                <w:sz w:val="24"/>
                <w:szCs w:val="24"/>
              </w:rPr>
              <w:t>——</w:t>
            </w:r>
            <w:r>
              <w:rPr>
                <w:rFonts w:hint="eastAsia"/>
                <w:color w:val="auto"/>
                <w:sz w:val="24"/>
                <w:szCs w:val="24"/>
              </w:rPr>
              <w:t>噪声贡献值，</w:t>
            </w:r>
            <w:r>
              <w:rPr>
                <w:color w:val="auto"/>
                <w:sz w:val="24"/>
                <w:szCs w:val="24"/>
              </w:rPr>
              <w:t>dB</w:t>
            </w:r>
            <w:r>
              <w:rPr>
                <w:rFonts w:hint="eastAsia"/>
                <w:color w:val="auto"/>
                <w:sz w:val="24"/>
                <w:szCs w:val="24"/>
              </w:rPr>
              <w:t>；</w:t>
            </w:r>
          </w:p>
          <w:p>
            <w:pPr>
              <w:pStyle w:val="121"/>
              <w:ind w:firstLine="1200" w:firstLineChars="500"/>
              <w:rPr>
                <w:color w:val="auto"/>
                <w:sz w:val="24"/>
                <w:szCs w:val="24"/>
              </w:rPr>
            </w:pPr>
            <w:r>
              <w:rPr>
                <w:color w:val="auto"/>
                <w:sz w:val="24"/>
                <w:szCs w:val="24"/>
              </w:rPr>
              <w:t>L</w:t>
            </w:r>
            <w:r>
              <w:rPr>
                <w:color w:val="auto"/>
                <w:sz w:val="24"/>
                <w:szCs w:val="24"/>
                <w:vertAlign w:val="subscript"/>
              </w:rPr>
              <w:t>Ai</w:t>
            </w:r>
            <w:r>
              <w:rPr>
                <w:color w:val="auto"/>
                <w:sz w:val="24"/>
                <w:szCs w:val="24"/>
              </w:rPr>
              <w:t>——i</w:t>
            </w:r>
            <w:r>
              <w:rPr>
                <w:rFonts w:hint="eastAsia"/>
                <w:color w:val="auto"/>
                <w:sz w:val="24"/>
                <w:szCs w:val="24"/>
              </w:rPr>
              <w:t>声源在预测点产生的等效连续</w:t>
            </w:r>
            <w:r>
              <w:rPr>
                <w:color w:val="auto"/>
                <w:sz w:val="24"/>
                <w:szCs w:val="24"/>
              </w:rPr>
              <w:t>A</w:t>
            </w:r>
            <w:r>
              <w:rPr>
                <w:rFonts w:hint="eastAsia"/>
                <w:color w:val="auto"/>
                <w:sz w:val="24"/>
                <w:szCs w:val="24"/>
              </w:rPr>
              <w:t>声级，</w:t>
            </w:r>
            <w:r>
              <w:rPr>
                <w:color w:val="auto"/>
                <w:sz w:val="24"/>
                <w:szCs w:val="24"/>
              </w:rPr>
              <w:t>dB</w:t>
            </w:r>
            <w:r>
              <w:rPr>
                <w:rFonts w:hint="eastAsia"/>
                <w:color w:val="auto"/>
                <w:sz w:val="24"/>
                <w:szCs w:val="24"/>
              </w:rPr>
              <w:t>；</w:t>
            </w:r>
          </w:p>
          <w:p>
            <w:pPr>
              <w:pStyle w:val="121"/>
              <w:ind w:firstLine="1200" w:firstLineChars="500"/>
              <w:rPr>
                <w:color w:val="auto"/>
                <w:sz w:val="24"/>
                <w:szCs w:val="24"/>
              </w:rPr>
            </w:pPr>
            <w:r>
              <w:rPr>
                <w:color w:val="auto"/>
                <w:sz w:val="24"/>
                <w:szCs w:val="24"/>
              </w:rPr>
              <w:t>T——</w:t>
            </w:r>
            <w:r>
              <w:rPr>
                <w:rFonts w:hint="eastAsia"/>
                <w:color w:val="auto"/>
                <w:sz w:val="24"/>
                <w:szCs w:val="24"/>
              </w:rPr>
              <w:t>预测计算的时间段，</w:t>
            </w:r>
            <w:r>
              <w:rPr>
                <w:color w:val="auto"/>
                <w:sz w:val="24"/>
                <w:szCs w:val="24"/>
              </w:rPr>
              <w:t>s</w:t>
            </w:r>
            <w:r>
              <w:rPr>
                <w:rFonts w:hint="eastAsia"/>
                <w:color w:val="auto"/>
                <w:sz w:val="24"/>
                <w:szCs w:val="24"/>
              </w:rPr>
              <w:t>；</w:t>
            </w:r>
          </w:p>
          <w:p>
            <w:pPr>
              <w:pStyle w:val="121"/>
              <w:ind w:firstLine="1200" w:firstLineChars="500"/>
              <w:rPr>
                <w:color w:val="auto"/>
                <w:sz w:val="24"/>
                <w:szCs w:val="24"/>
              </w:rPr>
            </w:pPr>
            <w:r>
              <w:rPr>
                <w:color w:val="auto"/>
                <w:sz w:val="24"/>
                <w:szCs w:val="24"/>
              </w:rPr>
              <w:t>t</w:t>
            </w:r>
            <w:r>
              <w:rPr>
                <w:color w:val="auto"/>
                <w:sz w:val="24"/>
                <w:szCs w:val="24"/>
                <w:vertAlign w:val="subscript"/>
              </w:rPr>
              <w:t>i</w:t>
            </w:r>
            <w:r>
              <w:rPr>
                <w:color w:val="auto"/>
                <w:sz w:val="24"/>
                <w:szCs w:val="24"/>
              </w:rPr>
              <w:t>——i</w:t>
            </w:r>
            <w:r>
              <w:rPr>
                <w:rFonts w:hint="eastAsia"/>
                <w:color w:val="auto"/>
                <w:sz w:val="24"/>
                <w:szCs w:val="24"/>
              </w:rPr>
              <w:t>声源在</w:t>
            </w:r>
            <w:r>
              <w:rPr>
                <w:color w:val="auto"/>
                <w:sz w:val="24"/>
                <w:szCs w:val="24"/>
              </w:rPr>
              <w:t>T</w:t>
            </w:r>
            <w:r>
              <w:rPr>
                <w:rFonts w:hint="eastAsia"/>
                <w:color w:val="auto"/>
                <w:sz w:val="24"/>
                <w:szCs w:val="24"/>
              </w:rPr>
              <w:t>时段内的运行时间，</w:t>
            </w:r>
            <w:r>
              <w:rPr>
                <w:color w:val="auto"/>
                <w:sz w:val="24"/>
                <w:szCs w:val="24"/>
              </w:rPr>
              <w:t>s</w:t>
            </w:r>
            <w:r>
              <w:rPr>
                <w:rFonts w:hint="eastAsia"/>
                <w:color w:val="auto"/>
                <w:sz w:val="24"/>
                <w:szCs w:val="24"/>
              </w:rPr>
              <w:t>。</w:t>
            </w:r>
          </w:p>
          <w:p>
            <w:pPr>
              <w:pStyle w:val="121"/>
              <w:ind w:firstLine="480"/>
              <w:rPr>
                <w:color w:val="auto"/>
                <w:sz w:val="24"/>
                <w:szCs w:val="24"/>
              </w:rPr>
            </w:pPr>
            <w:r>
              <w:rPr>
                <w:rFonts w:hint="eastAsia"/>
                <w:color w:val="auto"/>
                <w:sz w:val="24"/>
                <w:szCs w:val="24"/>
              </w:rPr>
              <w:t>预测点的预测等效声级（</w:t>
            </w:r>
            <w:r>
              <w:rPr>
                <w:color w:val="auto"/>
                <w:sz w:val="24"/>
                <w:szCs w:val="24"/>
              </w:rPr>
              <w:t>Leq</w:t>
            </w:r>
            <w:r>
              <w:rPr>
                <w:rFonts w:hint="eastAsia"/>
                <w:color w:val="auto"/>
                <w:sz w:val="24"/>
                <w:szCs w:val="24"/>
              </w:rPr>
              <w:t>）计算公式：</w:t>
            </w:r>
          </w:p>
          <w:p>
            <w:pPr>
              <w:pStyle w:val="121"/>
              <w:ind w:firstLine="420"/>
              <w:jc w:val="center"/>
              <w:rPr>
                <w:color w:val="auto"/>
                <w:sz w:val="24"/>
                <w:szCs w:val="24"/>
              </w:rPr>
            </w:pPr>
            <w:r>
              <w:rPr>
                <w:rFonts w:hint="eastAsia"/>
                <w:color w:val="auto"/>
                <w:sz w:val="24"/>
                <w:szCs w:val="24"/>
              </w:rPr>
              <w:t xml:space="preserve"> </w:t>
            </w:r>
            <w:r>
              <w:rPr>
                <w:color w:val="auto"/>
                <w:sz w:val="24"/>
                <w:szCs w:val="24"/>
              </w:rPr>
              <w:drawing>
                <wp:inline distT="0" distB="0" distL="114300" distR="114300">
                  <wp:extent cx="2723515" cy="434975"/>
                  <wp:effectExtent l="0" t="0" r="635" b="3175"/>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14"/>
                          <a:stretch>
                            <a:fillRect/>
                          </a:stretch>
                        </pic:blipFill>
                        <pic:spPr>
                          <a:xfrm>
                            <a:off x="0" y="0"/>
                            <a:ext cx="2723515" cy="434975"/>
                          </a:xfrm>
                          <a:prstGeom prst="rect">
                            <a:avLst/>
                          </a:prstGeom>
                          <a:noFill/>
                          <a:ln>
                            <a:noFill/>
                          </a:ln>
                        </pic:spPr>
                      </pic:pic>
                    </a:graphicData>
                  </a:graphic>
                </wp:inline>
              </w:drawing>
            </w:r>
            <w:r>
              <w:rPr>
                <w:rFonts w:hint="eastAsia"/>
                <w:color w:val="auto"/>
                <w:sz w:val="24"/>
                <w:szCs w:val="24"/>
              </w:rPr>
              <w:t xml:space="preserve"> </w:t>
            </w:r>
          </w:p>
          <w:p>
            <w:pPr>
              <w:pStyle w:val="121"/>
              <w:ind w:firstLine="480"/>
              <w:rPr>
                <w:color w:val="auto"/>
                <w:sz w:val="24"/>
                <w:szCs w:val="24"/>
              </w:rPr>
            </w:pPr>
            <w:r>
              <w:rPr>
                <w:rFonts w:hint="eastAsia"/>
                <w:color w:val="auto"/>
                <w:sz w:val="24"/>
                <w:szCs w:val="24"/>
              </w:rPr>
              <w:t>式中：</w:t>
            </w:r>
            <w:r>
              <w:rPr>
                <w:color w:val="auto"/>
                <w:sz w:val="24"/>
                <w:szCs w:val="24"/>
              </w:rPr>
              <w:t>L</w:t>
            </w:r>
            <w:r>
              <w:rPr>
                <w:color w:val="auto"/>
                <w:sz w:val="24"/>
                <w:szCs w:val="24"/>
                <w:vertAlign w:val="subscript"/>
              </w:rPr>
              <w:t>eq</w:t>
            </w:r>
            <w:r>
              <w:rPr>
                <w:color w:val="auto"/>
                <w:sz w:val="24"/>
                <w:szCs w:val="24"/>
              </w:rPr>
              <w:t>——</w:t>
            </w:r>
            <w:r>
              <w:rPr>
                <w:rFonts w:hint="eastAsia"/>
                <w:color w:val="auto"/>
                <w:sz w:val="24"/>
                <w:szCs w:val="24"/>
              </w:rPr>
              <w:t>预测点的噪声预测值，</w:t>
            </w:r>
            <w:r>
              <w:rPr>
                <w:color w:val="auto"/>
                <w:sz w:val="24"/>
                <w:szCs w:val="24"/>
              </w:rPr>
              <w:t>dB</w:t>
            </w:r>
            <w:r>
              <w:rPr>
                <w:rFonts w:hint="eastAsia"/>
                <w:color w:val="auto"/>
                <w:sz w:val="24"/>
                <w:szCs w:val="24"/>
              </w:rPr>
              <w:t>；</w:t>
            </w:r>
          </w:p>
          <w:p>
            <w:pPr>
              <w:pStyle w:val="121"/>
              <w:ind w:firstLine="1200" w:firstLineChars="500"/>
              <w:rPr>
                <w:color w:val="auto"/>
                <w:sz w:val="24"/>
                <w:szCs w:val="24"/>
              </w:rPr>
            </w:pPr>
            <w:r>
              <w:rPr>
                <w:color w:val="auto"/>
                <w:sz w:val="24"/>
                <w:szCs w:val="24"/>
              </w:rPr>
              <w:t>L</w:t>
            </w:r>
            <w:r>
              <w:rPr>
                <w:color w:val="auto"/>
                <w:sz w:val="24"/>
                <w:szCs w:val="24"/>
                <w:vertAlign w:val="subscript"/>
              </w:rPr>
              <w:t>eqg</w:t>
            </w:r>
            <w:r>
              <w:rPr>
                <w:color w:val="auto"/>
                <w:sz w:val="24"/>
                <w:szCs w:val="24"/>
              </w:rPr>
              <w:t>——</w:t>
            </w:r>
            <w:r>
              <w:rPr>
                <w:rFonts w:hint="eastAsia"/>
                <w:color w:val="auto"/>
                <w:sz w:val="24"/>
                <w:szCs w:val="24"/>
              </w:rPr>
              <w:t>建设项目声源在预测点产生的噪声贡献值，</w:t>
            </w:r>
            <w:r>
              <w:rPr>
                <w:color w:val="auto"/>
                <w:sz w:val="24"/>
                <w:szCs w:val="24"/>
              </w:rPr>
              <w:t>dB</w:t>
            </w:r>
            <w:r>
              <w:rPr>
                <w:rFonts w:hint="eastAsia"/>
                <w:color w:val="auto"/>
                <w:sz w:val="24"/>
                <w:szCs w:val="24"/>
              </w:rPr>
              <w:t>；</w:t>
            </w:r>
          </w:p>
          <w:p>
            <w:pPr>
              <w:pStyle w:val="121"/>
              <w:ind w:firstLine="1200" w:firstLineChars="500"/>
              <w:rPr>
                <w:color w:val="auto"/>
                <w:sz w:val="24"/>
                <w:szCs w:val="24"/>
              </w:rPr>
            </w:pPr>
            <w:r>
              <w:rPr>
                <w:color w:val="auto"/>
                <w:sz w:val="24"/>
                <w:szCs w:val="24"/>
              </w:rPr>
              <w:t>L</w:t>
            </w:r>
            <w:r>
              <w:rPr>
                <w:color w:val="auto"/>
                <w:sz w:val="24"/>
                <w:szCs w:val="24"/>
                <w:vertAlign w:val="subscript"/>
              </w:rPr>
              <w:t>eqb</w:t>
            </w:r>
            <w:r>
              <w:rPr>
                <w:color w:val="auto"/>
                <w:sz w:val="24"/>
                <w:szCs w:val="24"/>
              </w:rPr>
              <w:t>——</w:t>
            </w:r>
            <w:r>
              <w:rPr>
                <w:rFonts w:hint="eastAsia"/>
                <w:color w:val="auto"/>
                <w:sz w:val="24"/>
                <w:szCs w:val="24"/>
              </w:rPr>
              <w:t>预测点的背景噪声值，</w:t>
            </w:r>
            <w:r>
              <w:rPr>
                <w:color w:val="auto"/>
                <w:sz w:val="24"/>
                <w:szCs w:val="24"/>
              </w:rPr>
              <w:t>dB</w:t>
            </w:r>
            <w:r>
              <w:rPr>
                <w:rFonts w:hint="eastAsia"/>
                <w:color w:val="auto"/>
                <w:sz w:val="24"/>
                <w:szCs w:val="24"/>
              </w:rPr>
              <w:t>。</w:t>
            </w:r>
          </w:p>
          <w:p>
            <w:pPr>
              <w:pStyle w:val="121"/>
              <w:ind w:firstLine="480"/>
              <w:rPr>
                <w:color w:val="auto"/>
                <w:sz w:val="24"/>
                <w:szCs w:val="24"/>
              </w:rPr>
            </w:pPr>
            <w:r>
              <w:rPr>
                <w:rFonts w:hint="eastAsia"/>
                <w:color w:val="auto"/>
                <w:sz w:val="24"/>
                <w:szCs w:val="24"/>
              </w:rPr>
              <w:t>点声源衰减模式：</w:t>
            </w:r>
          </w:p>
          <w:p>
            <w:pPr>
              <w:pStyle w:val="121"/>
              <w:ind w:firstLine="420"/>
              <w:jc w:val="center"/>
              <w:rPr>
                <w:color w:val="auto"/>
                <w:sz w:val="24"/>
                <w:szCs w:val="24"/>
              </w:rPr>
            </w:pPr>
            <w:r>
              <w:rPr>
                <w:color w:val="auto"/>
                <w:sz w:val="24"/>
                <w:szCs w:val="24"/>
              </w:rPr>
              <w:drawing>
                <wp:inline distT="0" distB="0" distL="114300" distR="114300">
                  <wp:extent cx="2226945" cy="306070"/>
                  <wp:effectExtent l="0" t="0" r="1905" b="17780"/>
                  <wp:docPr id="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pic:cNvPicPr>
                            <a:picLocks noChangeAspect="1"/>
                          </pic:cNvPicPr>
                        </pic:nvPicPr>
                        <pic:blipFill>
                          <a:blip r:embed="rId15"/>
                          <a:stretch>
                            <a:fillRect/>
                          </a:stretch>
                        </pic:blipFill>
                        <pic:spPr>
                          <a:xfrm>
                            <a:off x="0" y="0"/>
                            <a:ext cx="2226945" cy="306070"/>
                          </a:xfrm>
                          <a:prstGeom prst="rect">
                            <a:avLst/>
                          </a:prstGeom>
                          <a:noFill/>
                          <a:ln>
                            <a:noFill/>
                          </a:ln>
                        </pic:spPr>
                      </pic:pic>
                    </a:graphicData>
                  </a:graphic>
                </wp:inline>
              </w:drawing>
            </w:r>
          </w:p>
          <w:p>
            <w:pPr>
              <w:pStyle w:val="121"/>
              <w:ind w:firstLine="480"/>
              <w:rPr>
                <w:color w:val="auto"/>
                <w:sz w:val="24"/>
                <w:szCs w:val="24"/>
              </w:rPr>
            </w:pPr>
            <w:r>
              <w:rPr>
                <w:rFonts w:hint="eastAsia"/>
                <w:color w:val="auto"/>
                <w:sz w:val="24"/>
                <w:szCs w:val="24"/>
              </w:rPr>
              <w:t>式中：</w:t>
            </w:r>
            <w:r>
              <w:rPr>
                <w:color w:val="auto"/>
                <w:sz w:val="24"/>
                <w:szCs w:val="24"/>
              </w:rPr>
              <w:t>L</w:t>
            </w:r>
            <w:r>
              <w:rPr>
                <w:color w:val="auto"/>
                <w:sz w:val="24"/>
                <w:szCs w:val="24"/>
                <w:vertAlign w:val="subscript"/>
              </w:rPr>
              <w:t>p</w:t>
            </w:r>
            <w:r>
              <w:rPr>
                <w:rFonts w:hint="eastAsia"/>
                <w:color w:val="auto"/>
                <w:sz w:val="24"/>
                <w:szCs w:val="24"/>
              </w:rPr>
              <w:t>（</w:t>
            </w:r>
            <w:r>
              <w:rPr>
                <w:color w:val="auto"/>
                <w:sz w:val="24"/>
                <w:szCs w:val="24"/>
              </w:rPr>
              <w:t>r</w:t>
            </w:r>
            <w:r>
              <w:rPr>
                <w:rFonts w:hint="eastAsia"/>
                <w:color w:val="auto"/>
                <w:sz w:val="24"/>
                <w:szCs w:val="24"/>
              </w:rPr>
              <w:t>）</w:t>
            </w:r>
            <w:r>
              <w:rPr>
                <w:color w:val="auto"/>
                <w:sz w:val="24"/>
                <w:szCs w:val="24"/>
              </w:rPr>
              <w:t>——</w:t>
            </w:r>
            <w:r>
              <w:rPr>
                <w:rFonts w:hint="eastAsia"/>
                <w:color w:val="auto"/>
                <w:sz w:val="24"/>
                <w:szCs w:val="24"/>
              </w:rPr>
              <w:t>预测点处声压级，</w:t>
            </w:r>
            <w:r>
              <w:rPr>
                <w:color w:val="auto"/>
                <w:sz w:val="24"/>
                <w:szCs w:val="24"/>
              </w:rPr>
              <w:t>dB</w:t>
            </w:r>
            <w:r>
              <w:rPr>
                <w:rFonts w:hint="eastAsia"/>
                <w:color w:val="auto"/>
                <w:sz w:val="24"/>
                <w:szCs w:val="24"/>
              </w:rPr>
              <w:t>；</w:t>
            </w:r>
          </w:p>
          <w:p>
            <w:pPr>
              <w:pStyle w:val="121"/>
              <w:ind w:firstLine="1200" w:firstLineChars="500"/>
              <w:rPr>
                <w:color w:val="auto"/>
                <w:sz w:val="24"/>
                <w:szCs w:val="24"/>
              </w:rPr>
            </w:pPr>
            <w:r>
              <w:rPr>
                <w:color w:val="auto"/>
                <w:sz w:val="24"/>
                <w:szCs w:val="24"/>
              </w:rPr>
              <w:t>L</w:t>
            </w:r>
            <w:r>
              <w:rPr>
                <w:color w:val="auto"/>
                <w:sz w:val="24"/>
                <w:szCs w:val="24"/>
                <w:vertAlign w:val="subscript"/>
              </w:rPr>
              <w:t>p</w:t>
            </w:r>
            <w:r>
              <w:rPr>
                <w:color w:val="auto"/>
                <w:sz w:val="24"/>
                <w:szCs w:val="24"/>
              </w:rPr>
              <w:t>(r</w:t>
            </w:r>
            <w:r>
              <w:rPr>
                <w:color w:val="auto"/>
                <w:sz w:val="24"/>
                <w:szCs w:val="24"/>
                <w:vertAlign w:val="subscript"/>
              </w:rPr>
              <w:t>0</w:t>
            </w:r>
            <w:r>
              <w:rPr>
                <w:color w:val="auto"/>
                <w:sz w:val="24"/>
                <w:szCs w:val="24"/>
              </w:rPr>
              <w:t>)——</w:t>
            </w:r>
            <w:r>
              <w:rPr>
                <w:rFonts w:hint="eastAsia"/>
                <w:color w:val="auto"/>
                <w:sz w:val="24"/>
                <w:szCs w:val="24"/>
              </w:rPr>
              <w:t>参考位置</w:t>
            </w:r>
            <w:r>
              <w:rPr>
                <w:color w:val="auto"/>
                <w:sz w:val="24"/>
                <w:szCs w:val="24"/>
              </w:rPr>
              <w:t>r</w:t>
            </w:r>
            <w:r>
              <w:rPr>
                <w:color w:val="auto"/>
                <w:sz w:val="24"/>
                <w:szCs w:val="24"/>
                <w:vertAlign w:val="subscript"/>
              </w:rPr>
              <w:t>0</w:t>
            </w:r>
            <w:r>
              <w:rPr>
                <w:rFonts w:hint="eastAsia"/>
                <w:color w:val="auto"/>
                <w:sz w:val="24"/>
                <w:szCs w:val="24"/>
              </w:rPr>
              <w:t>处的声压级，</w:t>
            </w:r>
            <w:r>
              <w:rPr>
                <w:color w:val="auto"/>
                <w:sz w:val="24"/>
                <w:szCs w:val="24"/>
              </w:rPr>
              <w:t>dB</w:t>
            </w:r>
            <w:r>
              <w:rPr>
                <w:rFonts w:hint="eastAsia"/>
                <w:color w:val="auto"/>
                <w:sz w:val="24"/>
                <w:szCs w:val="24"/>
              </w:rPr>
              <w:t>；</w:t>
            </w:r>
          </w:p>
          <w:p>
            <w:pPr>
              <w:pStyle w:val="121"/>
              <w:ind w:firstLine="1200" w:firstLineChars="500"/>
              <w:rPr>
                <w:color w:val="auto"/>
                <w:sz w:val="24"/>
                <w:szCs w:val="24"/>
              </w:rPr>
            </w:pPr>
            <w:r>
              <w:rPr>
                <w:color w:val="auto"/>
                <w:sz w:val="24"/>
                <w:szCs w:val="24"/>
              </w:rPr>
              <w:t>r——</w:t>
            </w:r>
            <w:r>
              <w:rPr>
                <w:rFonts w:hint="eastAsia"/>
                <w:color w:val="auto"/>
                <w:sz w:val="24"/>
                <w:szCs w:val="24"/>
              </w:rPr>
              <w:t>预测点距声源的距离；</w:t>
            </w:r>
          </w:p>
          <w:p>
            <w:pPr>
              <w:pStyle w:val="121"/>
              <w:ind w:firstLine="1200" w:firstLineChars="500"/>
              <w:rPr>
                <w:color w:val="auto"/>
                <w:sz w:val="24"/>
                <w:szCs w:val="24"/>
              </w:rPr>
            </w:pPr>
            <w:r>
              <w:rPr>
                <w:color w:val="auto"/>
                <w:sz w:val="24"/>
                <w:szCs w:val="24"/>
              </w:rPr>
              <w:t>r</w:t>
            </w:r>
            <w:r>
              <w:rPr>
                <w:color w:val="auto"/>
                <w:sz w:val="24"/>
                <w:szCs w:val="24"/>
                <w:vertAlign w:val="subscript"/>
              </w:rPr>
              <w:t>0</w:t>
            </w:r>
            <w:r>
              <w:rPr>
                <w:color w:val="auto"/>
                <w:sz w:val="24"/>
                <w:szCs w:val="24"/>
              </w:rPr>
              <w:t>——</w:t>
            </w:r>
            <w:r>
              <w:rPr>
                <w:rFonts w:hint="eastAsia"/>
                <w:color w:val="auto"/>
                <w:sz w:val="24"/>
                <w:szCs w:val="24"/>
              </w:rPr>
              <w:t>参考位置距声源的距离。</w:t>
            </w:r>
          </w:p>
          <w:p>
            <w:pPr>
              <w:bidi w:val="0"/>
              <w:spacing w:line="360" w:lineRule="auto"/>
              <w:ind w:firstLine="480" w:firstLineChars="200"/>
              <w:rPr>
                <w:rFonts w:hint="default" w:ascii="Times New Roman" w:hAnsi="Times New Roman" w:cs="Times New Roman"/>
                <w:b/>
                <w:color w:val="auto"/>
                <w:sz w:val="24"/>
                <w:szCs w:val="24"/>
              </w:rPr>
            </w:pPr>
            <w:r>
              <w:rPr>
                <w:color w:val="auto"/>
                <w:sz w:val="24"/>
                <w:szCs w:val="24"/>
              </w:rPr>
              <w:t>取本项目噪声源处衰减1m处的噪声值为本项目生产设备噪声源排放值，经上述公式计算，</w:t>
            </w:r>
            <w:r>
              <w:rPr>
                <w:rFonts w:hint="default" w:ascii="Times New Roman" w:hAnsi="Times New Roman" w:cs="Times New Roman"/>
                <w:color w:val="auto"/>
                <w:sz w:val="24"/>
                <w:szCs w:val="24"/>
              </w:rPr>
              <w:t>噪声影响预测结果见下表。</w:t>
            </w:r>
          </w:p>
          <w:p>
            <w:pPr>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表4-</w:t>
            </w:r>
            <w:r>
              <w:rPr>
                <w:rFonts w:hint="eastAsia" w:cs="Times New Roman"/>
                <w:b/>
                <w:color w:val="auto"/>
                <w:sz w:val="24"/>
                <w:szCs w:val="24"/>
                <w:lang w:val="en-US" w:eastAsia="zh-CN"/>
              </w:rPr>
              <w:t>5</w:t>
            </w:r>
            <w:r>
              <w:rPr>
                <w:rFonts w:hint="default" w:ascii="Times New Roman" w:hAnsi="Times New Roman" w:cs="Times New Roman"/>
                <w:b/>
                <w:color w:val="auto"/>
                <w:sz w:val="24"/>
                <w:szCs w:val="24"/>
                <w:lang w:val="en-US" w:eastAsia="zh-CN"/>
              </w:rPr>
              <w:t xml:space="preserve"> </w:t>
            </w:r>
            <w:r>
              <w:rPr>
                <w:rFonts w:hint="default" w:ascii="Times New Roman" w:hAnsi="Times New Roman" w:cs="Times New Roman"/>
                <w:b/>
                <w:color w:val="auto"/>
                <w:sz w:val="24"/>
                <w:szCs w:val="24"/>
              </w:rPr>
              <w:t xml:space="preserve"> 噪声预测结果    单位：dB（A）</w:t>
            </w:r>
          </w:p>
          <w:tbl>
            <w:tblPr>
              <w:tblStyle w:val="29"/>
              <w:tblW w:w="965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2113"/>
              <w:gridCol w:w="1881"/>
              <w:gridCol w:w="1883"/>
              <w:gridCol w:w="18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1" w:hRule="atLeast"/>
                <w:jc w:val="center"/>
              </w:trPr>
              <w:tc>
                <w:tcPr>
                  <w:tcW w:w="1890" w:type="dxa"/>
                  <w:noWrap w:val="0"/>
                  <w:vAlign w:val="center"/>
                </w:tcPr>
                <w:p>
                  <w:pPr>
                    <w:contextualSpacing/>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预测点位</w:t>
                  </w:r>
                </w:p>
              </w:tc>
              <w:tc>
                <w:tcPr>
                  <w:tcW w:w="2113" w:type="dxa"/>
                  <w:noWrap w:val="0"/>
                  <w:vAlign w:val="center"/>
                </w:tcPr>
                <w:p>
                  <w:pPr>
                    <w:contextualSpacing/>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预测时段</w:t>
                  </w:r>
                </w:p>
              </w:tc>
              <w:tc>
                <w:tcPr>
                  <w:tcW w:w="1881" w:type="dxa"/>
                  <w:noWrap w:val="0"/>
                  <w:vAlign w:val="center"/>
                </w:tcPr>
                <w:p>
                  <w:pPr>
                    <w:contextualSpacing/>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贡献值</w:t>
                  </w:r>
                </w:p>
              </w:tc>
              <w:tc>
                <w:tcPr>
                  <w:tcW w:w="1883" w:type="dxa"/>
                  <w:noWrap w:val="0"/>
                  <w:vAlign w:val="center"/>
                </w:tcPr>
                <w:p>
                  <w:pPr>
                    <w:contextualSpacing/>
                    <w:jc w:val="center"/>
                    <w:rPr>
                      <w:rFonts w:hint="eastAsia"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背景值</w:t>
                  </w:r>
                </w:p>
              </w:tc>
              <w:tc>
                <w:tcPr>
                  <w:tcW w:w="1883" w:type="dxa"/>
                  <w:noWrap w:val="0"/>
                  <w:vAlign w:val="center"/>
                </w:tcPr>
                <w:p>
                  <w:pPr>
                    <w:contextualSpacing/>
                    <w:jc w:val="center"/>
                    <w:rPr>
                      <w:rFonts w:hint="default" w:cs="Times New Roman"/>
                      <w:color w:val="auto"/>
                      <w:sz w:val="24"/>
                      <w:szCs w:val="24"/>
                      <w:lang w:val="en-US" w:eastAsia="zh-CN"/>
                    </w:rPr>
                  </w:pPr>
                  <w:r>
                    <w:rPr>
                      <w:rFonts w:hint="eastAsia" w:cs="Times New Roman"/>
                      <w:color w:val="auto"/>
                      <w:sz w:val="24"/>
                      <w:szCs w:val="24"/>
                      <w:lang w:val="en-US" w:eastAsia="zh-CN"/>
                    </w:rPr>
                    <w:t>预测值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jc w:val="center"/>
              </w:trPr>
              <w:tc>
                <w:tcPr>
                  <w:tcW w:w="1890" w:type="dxa"/>
                  <w:noWrap w:val="0"/>
                  <w:vAlign w:val="center"/>
                </w:tcPr>
                <w:p>
                  <w:pPr>
                    <w:contextualSpacing/>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厂界</w:t>
                  </w:r>
                  <w:r>
                    <w:rPr>
                      <w:rFonts w:hint="default" w:ascii="Times New Roman" w:hAnsi="Times New Roman" w:cs="Times New Roman"/>
                      <w:color w:val="auto"/>
                      <w:sz w:val="24"/>
                      <w:szCs w:val="24"/>
                    </w:rPr>
                    <w:t>东</w:t>
                  </w:r>
                  <w:r>
                    <w:rPr>
                      <w:rFonts w:hint="eastAsia" w:cs="Times New Roman"/>
                      <w:color w:val="auto"/>
                      <w:sz w:val="24"/>
                      <w:szCs w:val="24"/>
                      <w:lang w:val="en-US" w:eastAsia="zh-CN"/>
                    </w:rPr>
                    <w:t>侧1m</w:t>
                  </w:r>
                </w:p>
              </w:tc>
              <w:tc>
                <w:tcPr>
                  <w:tcW w:w="2113" w:type="dxa"/>
                  <w:noWrap w:val="0"/>
                  <w:vAlign w:val="center"/>
                </w:tcPr>
                <w:p>
                  <w:pPr>
                    <w:contextualSpacing/>
                    <w:jc w:val="center"/>
                    <w:rPr>
                      <w:rFonts w:hint="eastAsia"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昼</w:t>
                  </w:r>
                  <w:r>
                    <w:rPr>
                      <w:rFonts w:hint="eastAsia" w:ascii="Times New Roman" w:hAnsi="Times New Roman" w:cs="Times New Roman"/>
                      <w:color w:val="auto"/>
                      <w:sz w:val="24"/>
                      <w:szCs w:val="24"/>
                      <w:lang w:val="en-US" w:eastAsia="zh-CN"/>
                    </w:rPr>
                    <w:t>间</w:t>
                  </w:r>
                </w:p>
              </w:tc>
              <w:tc>
                <w:tcPr>
                  <w:tcW w:w="18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35.02</w:t>
                  </w:r>
                </w:p>
              </w:tc>
              <w:tc>
                <w:tcPr>
                  <w:tcW w:w="18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cs="Times New Roman"/>
                      <w:i w:val="0"/>
                      <w:iCs w:val="0"/>
                      <w:color w:val="auto"/>
                      <w:kern w:val="0"/>
                      <w:sz w:val="24"/>
                      <w:szCs w:val="24"/>
                      <w:u w:val="none"/>
                      <w:lang w:val="en-US" w:eastAsia="zh-CN" w:bidi="ar"/>
                    </w:rPr>
                    <w:t>/</w:t>
                  </w:r>
                </w:p>
              </w:tc>
              <w:tc>
                <w:tcPr>
                  <w:tcW w:w="18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cs="Times New Roman"/>
                      <w:i w:val="0"/>
                      <w:iCs w:val="0"/>
                      <w:color w:val="auto"/>
                      <w:kern w:val="0"/>
                      <w:sz w:val="24"/>
                      <w:szCs w:val="24"/>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5" w:hRule="atLeast"/>
                <w:jc w:val="center"/>
              </w:trPr>
              <w:tc>
                <w:tcPr>
                  <w:tcW w:w="1890" w:type="dxa"/>
                  <w:noWrap w:val="0"/>
                  <w:vAlign w:val="center"/>
                </w:tcPr>
                <w:p>
                  <w:pPr>
                    <w:contextualSpacing/>
                    <w:jc w:val="center"/>
                    <w:rPr>
                      <w:rFonts w:hint="default" w:ascii="Times New Roman" w:hAnsi="Times New Roman" w:cs="Times New Roman"/>
                      <w:color w:val="auto"/>
                      <w:sz w:val="24"/>
                      <w:szCs w:val="24"/>
                    </w:rPr>
                  </w:pPr>
                  <w:r>
                    <w:rPr>
                      <w:rFonts w:hint="eastAsia" w:cs="Times New Roman"/>
                      <w:color w:val="auto"/>
                      <w:sz w:val="24"/>
                      <w:szCs w:val="24"/>
                      <w:lang w:val="en-US" w:eastAsia="zh-CN"/>
                    </w:rPr>
                    <w:t>厂界南侧1m</w:t>
                  </w:r>
                </w:p>
              </w:tc>
              <w:tc>
                <w:tcPr>
                  <w:tcW w:w="2113" w:type="dxa"/>
                  <w:noWrap w:val="0"/>
                  <w:vAlign w:val="center"/>
                </w:tcPr>
                <w:p>
                  <w:pPr>
                    <w:contextualSpacing/>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昼</w:t>
                  </w:r>
                  <w:r>
                    <w:rPr>
                      <w:rFonts w:hint="eastAsia" w:ascii="Times New Roman" w:hAnsi="Times New Roman" w:cs="Times New Roman"/>
                      <w:color w:val="auto"/>
                      <w:sz w:val="24"/>
                      <w:szCs w:val="24"/>
                      <w:lang w:val="en-US" w:eastAsia="zh-CN"/>
                    </w:rPr>
                    <w:t>间</w:t>
                  </w:r>
                </w:p>
              </w:tc>
              <w:tc>
                <w:tcPr>
                  <w:tcW w:w="18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30.56</w:t>
                  </w:r>
                </w:p>
              </w:tc>
              <w:tc>
                <w:tcPr>
                  <w:tcW w:w="18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cs="Times New Roman"/>
                      <w:i w:val="0"/>
                      <w:iCs w:val="0"/>
                      <w:color w:val="auto"/>
                      <w:kern w:val="0"/>
                      <w:sz w:val="24"/>
                      <w:szCs w:val="24"/>
                      <w:u w:val="none"/>
                      <w:lang w:val="en-US" w:eastAsia="zh-CN" w:bidi="ar"/>
                    </w:rPr>
                    <w:t>/</w:t>
                  </w:r>
                </w:p>
              </w:tc>
              <w:tc>
                <w:tcPr>
                  <w:tcW w:w="18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cs="Times New Roman"/>
                      <w:i w:val="0"/>
                      <w:iCs w:val="0"/>
                      <w:color w:val="auto"/>
                      <w:kern w:val="0"/>
                      <w:sz w:val="24"/>
                      <w:szCs w:val="24"/>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3" w:hRule="atLeast"/>
                <w:jc w:val="center"/>
              </w:trPr>
              <w:tc>
                <w:tcPr>
                  <w:tcW w:w="1890" w:type="dxa"/>
                  <w:noWrap w:val="0"/>
                  <w:vAlign w:val="center"/>
                </w:tcPr>
                <w:p>
                  <w:pPr>
                    <w:contextualSpacing/>
                    <w:jc w:val="center"/>
                    <w:rPr>
                      <w:rFonts w:hint="default" w:ascii="Times New Roman" w:hAnsi="Times New Roman" w:cs="Times New Roman"/>
                      <w:color w:val="auto"/>
                      <w:sz w:val="24"/>
                      <w:szCs w:val="24"/>
                    </w:rPr>
                  </w:pPr>
                  <w:r>
                    <w:rPr>
                      <w:rFonts w:hint="eastAsia" w:cs="Times New Roman"/>
                      <w:color w:val="auto"/>
                      <w:sz w:val="24"/>
                      <w:szCs w:val="24"/>
                      <w:lang w:val="en-US" w:eastAsia="zh-CN"/>
                    </w:rPr>
                    <w:t>厂界西侧1m</w:t>
                  </w:r>
                </w:p>
              </w:tc>
              <w:tc>
                <w:tcPr>
                  <w:tcW w:w="2113" w:type="dxa"/>
                  <w:noWrap w:val="0"/>
                  <w:vAlign w:val="center"/>
                </w:tcPr>
                <w:p>
                  <w:pPr>
                    <w:contextualSpacing/>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昼</w:t>
                  </w:r>
                  <w:r>
                    <w:rPr>
                      <w:rFonts w:hint="eastAsia" w:ascii="Times New Roman" w:hAnsi="Times New Roman" w:cs="Times New Roman"/>
                      <w:color w:val="auto"/>
                      <w:sz w:val="24"/>
                      <w:szCs w:val="24"/>
                      <w:lang w:val="en-US" w:eastAsia="zh-CN"/>
                    </w:rPr>
                    <w:t>间</w:t>
                  </w:r>
                </w:p>
              </w:tc>
              <w:tc>
                <w:tcPr>
                  <w:tcW w:w="18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39.47</w:t>
                  </w:r>
                </w:p>
              </w:tc>
              <w:tc>
                <w:tcPr>
                  <w:tcW w:w="18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cs="Times New Roman"/>
                      <w:i w:val="0"/>
                      <w:iCs w:val="0"/>
                      <w:color w:val="auto"/>
                      <w:kern w:val="0"/>
                      <w:sz w:val="24"/>
                      <w:szCs w:val="24"/>
                      <w:u w:val="none"/>
                      <w:lang w:val="en-US" w:eastAsia="zh-CN" w:bidi="ar"/>
                    </w:rPr>
                    <w:t>/</w:t>
                  </w:r>
                </w:p>
              </w:tc>
              <w:tc>
                <w:tcPr>
                  <w:tcW w:w="18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cs="Times New Roman"/>
                      <w:i w:val="0"/>
                      <w:iCs w:val="0"/>
                      <w:color w:val="auto"/>
                      <w:kern w:val="0"/>
                      <w:sz w:val="24"/>
                      <w:szCs w:val="24"/>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jc w:val="center"/>
              </w:trPr>
              <w:tc>
                <w:tcPr>
                  <w:tcW w:w="1890" w:type="dxa"/>
                  <w:noWrap w:val="0"/>
                  <w:vAlign w:val="center"/>
                </w:tcPr>
                <w:p>
                  <w:pPr>
                    <w:contextualSpacing/>
                    <w:jc w:val="center"/>
                    <w:rPr>
                      <w:rFonts w:hint="default" w:ascii="Times New Roman" w:hAnsi="Times New Roman" w:cs="Times New Roman"/>
                      <w:color w:val="auto"/>
                      <w:sz w:val="24"/>
                      <w:szCs w:val="24"/>
                    </w:rPr>
                  </w:pPr>
                  <w:r>
                    <w:rPr>
                      <w:rFonts w:hint="eastAsia" w:cs="Times New Roman"/>
                      <w:color w:val="auto"/>
                      <w:sz w:val="24"/>
                      <w:szCs w:val="24"/>
                      <w:lang w:val="en-US" w:eastAsia="zh-CN"/>
                    </w:rPr>
                    <w:t>厂界北侧1m</w:t>
                  </w:r>
                </w:p>
              </w:tc>
              <w:tc>
                <w:tcPr>
                  <w:tcW w:w="2113" w:type="dxa"/>
                  <w:noWrap w:val="0"/>
                  <w:vAlign w:val="center"/>
                </w:tcPr>
                <w:p>
                  <w:pPr>
                    <w:contextualSpacing/>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昼</w:t>
                  </w:r>
                  <w:r>
                    <w:rPr>
                      <w:rFonts w:hint="eastAsia" w:ascii="Times New Roman" w:hAnsi="Times New Roman" w:cs="Times New Roman"/>
                      <w:color w:val="auto"/>
                      <w:sz w:val="24"/>
                      <w:szCs w:val="24"/>
                      <w:lang w:val="en-US" w:eastAsia="zh-CN"/>
                    </w:rPr>
                    <w:t>间</w:t>
                  </w:r>
                </w:p>
              </w:tc>
              <w:tc>
                <w:tcPr>
                  <w:tcW w:w="18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35.01</w:t>
                  </w:r>
                </w:p>
              </w:tc>
              <w:tc>
                <w:tcPr>
                  <w:tcW w:w="18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cs="Times New Roman"/>
                      <w:i w:val="0"/>
                      <w:iCs w:val="0"/>
                      <w:color w:val="auto"/>
                      <w:kern w:val="0"/>
                      <w:sz w:val="24"/>
                      <w:szCs w:val="24"/>
                      <w:u w:val="none"/>
                      <w:lang w:val="en-US" w:eastAsia="zh-CN" w:bidi="ar"/>
                    </w:rPr>
                    <w:t>/</w:t>
                  </w:r>
                </w:p>
              </w:tc>
              <w:tc>
                <w:tcPr>
                  <w:tcW w:w="18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eastAsia" w:cs="Times New Roman"/>
                      <w:i w:val="0"/>
                      <w:iCs w:val="0"/>
                      <w:color w:val="auto"/>
                      <w:kern w:val="0"/>
                      <w:sz w:val="24"/>
                      <w:szCs w:val="24"/>
                      <w:u w:val="none"/>
                      <w:lang w:val="en-US" w:eastAsia="zh-CN" w:bidi="ar"/>
                    </w:rPr>
                    <w:t>/</w:t>
                  </w:r>
                </w:p>
              </w:tc>
            </w:tr>
          </w:tbl>
          <w:p>
            <w:pPr>
              <w:tabs>
                <w:tab w:val="left" w:pos="1380"/>
                <w:tab w:val="left" w:pos="1860"/>
                <w:tab w:val="center" w:pos="4535"/>
                <w:tab w:val="left" w:pos="5985"/>
                <w:tab w:val="left" w:pos="7740"/>
              </w:tabs>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cs="Times New Roman"/>
                <w:color w:val="auto"/>
                <w:sz w:val="24"/>
                <w:szCs w:val="24"/>
              </w:rPr>
              <w:t>由上表可见，厂界</w:t>
            </w:r>
            <w:r>
              <w:rPr>
                <w:rFonts w:hint="eastAsia" w:cs="Times New Roman"/>
                <w:color w:val="auto"/>
                <w:sz w:val="24"/>
                <w:szCs w:val="24"/>
                <w:lang w:val="en-US" w:eastAsia="zh-CN"/>
              </w:rPr>
              <w:t>北侧</w:t>
            </w:r>
            <w:r>
              <w:rPr>
                <w:rFonts w:hint="default" w:ascii="Times New Roman" w:hAnsi="Times New Roman" w:cs="Times New Roman"/>
                <w:color w:val="auto"/>
                <w:sz w:val="24"/>
                <w:szCs w:val="24"/>
              </w:rPr>
              <w:t>噪声</w:t>
            </w:r>
            <w:r>
              <w:rPr>
                <w:rFonts w:hint="eastAsia" w:cs="Times New Roman"/>
                <w:color w:val="auto"/>
                <w:sz w:val="24"/>
                <w:szCs w:val="24"/>
                <w:lang w:val="en-US" w:eastAsia="zh-CN"/>
              </w:rPr>
              <w:t>贡献值</w:t>
            </w:r>
            <w:r>
              <w:rPr>
                <w:rFonts w:hint="default" w:ascii="Times New Roman" w:hAnsi="Times New Roman" w:cs="Times New Roman"/>
                <w:color w:val="auto"/>
                <w:sz w:val="24"/>
                <w:szCs w:val="24"/>
              </w:rPr>
              <w:t>满足《工业企业厂界环境噪声排放标准》（GB12348-2008）</w:t>
            </w:r>
            <w:r>
              <w:rPr>
                <w:rFonts w:hint="eastAsia" w:cs="Times New Roman"/>
                <w:color w:val="auto"/>
                <w:sz w:val="24"/>
                <w:szCs w:val="24"/>
                <w:lang w:val="en-US" w:eastAsia="zh-CN"/>
              </w:rPr>
              <w:t>4</w:t>
            </w:r>
            <w:r>
              <w:rPr>
                <w:rFonts w:hint="default" w:ascii="Times New Roman" w:hAnsi="Times New Roman" w:cs="Times New Roman"/>
                <w:color w:val="auto"/>
                <w:sz w:val="24"/>
                <w:szCs w:val="24"/>
              </w:rPr>
              <w:t>类标准</w:t>
            </w:r>
            <w:r>
              <w:rPr>
                <w:rFonts w:hint="eastAsia" w:cs="Times New Roman"/>
                <w:color w:val="auto"/>
                <w:sz w:val="24"/>
                <w:szCs w:val="24"/>
                <w:lang w:eastAsia="zh-CN"/>
              </w:rPr>
              <w:t>，</w:t>
            </w:r>
            <w:r>
              <w:rPr>
                <w:rFonts w:hint="eastAsia" w:cs="Times New Roman"/>
                <w:color w:val="auto"/>
                <w:sz w:val="24"/>
                <w:szCs w:val="24"/>
                <w:lang w:val="en-US" w:eastAsia="zh-CN"/>
              </w:rPr>
              <w:t>厂界西侧、南侧、北侧噪声贡献值满足</w:t>
            </w:r>
            <w:r>
              <w:rPr>
                <w:rFonts w:hint="default" w:ascii="Times New Roman" w:hAnsi="Times New Roman" w:cs="Times New Roman"/>
                <w:color w:val="auto"/>
                <w:sz w:val="24"/>
                <w:szCs w:val="24"/>
              </w:rPr>
              <w:t>《工业企业厂界环境噪声排放标准》（GB12348-2008）</w:t>
            </w:r>
            <w:r>
              <w:rPr>
                <w:rFonts w:hint="eastAsia" w:cs="Times New Roman"/>
                <w:color w:val="auto"/>
                <w:sz w:val="24"/>
                <w:szCs w:val="24"/>
                <w:lang w:val="en-US" w:eastAsia="zh-CN"/>
              </w:rPr>
              <w:t>1</w:t>
            </w:r>
            <w:r>
              <w:rPr>
                <w:rFonts w:hint="default" w:ascii="Times New Roman" w:hAnsi="Times New Roman" w:cs="Times New Roman"/>
                <w:color w:val="auto"/>
                <w:sz w:val="24"/>
                <w:szCs w:val="24"/>
              </w:rPr>
              <w:t>类标准</w:t>
            </w:r>
            <w:r>
              <w:rPr>
                <w:rFonts w:hint="eastAsia"/>
                <w:color w:val="auto"/>
                <w:sz w:val="24"/>
                <w:szCs w:val="24"/>
                <w:lang w:val="en-US" w:eastAsia="zh-CN"/>
              </w:rPr>
              <w:t>。</w:t>
            </w:r>
          </w:p>
          <w:p>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Cs/>
                <w:color w:val="auto"/>
                <w:kern w:val="0"/>
                <w:sz w:val="24"/>
                <w:szCs w:val="24"/>
                <w:lang w:val="en-US" w:eastAsia="zh-CN" w:bidi="ar-SA"/>
              </w:rPr>
            </w:pPr>
            <w:r>
              <w:rPr>
                <w:color w:val="auto"/>
                <w:sz w:val="24"/>
                <w:szCs w:val="24"/>
                <w:highlight w:val="none"/>
              </w:rPr>
              <w:t>本项目采用低噪声设备、基础减振等措施</w:t>
            </w:r>
            <w:r>
              <w:rPr>
                <w:rFonts w:hint="eastAsia"/>
                <w:color w:val="auto"/>
                <w:sz w:val="24"/>
                <w:szCs w:val="24"/>
                <w:highlight w:val="none"/>
                <w:lang w:eastAsia="zh-CN"/>
              </w:rPr>
              <w:t>，</w:t>
            </w:r>
            <w:r>
              <w:rPr>
                <w:color w:val="auto"/>
                <w:sz w:val="24"/>
                <w:szCs w:val="24"/>
                <w:highlight w:val="none"/>
              </w:rPr>
              <w:t>厂界</w:t>
            </w:r>
            <w:r>
              <w:rPr>
                <w:rFonts w:hint="eastAsia"/>
                <w:color w:val="auto"/>
                <w:sz w:val="24"/>
                <w:szCs w:val="24"/>
                <w:highlight w:val="none"/>
                <w:lang w:val="en-US" w:eastAsia="zh-CN"/>
              </w:rPr>
              <w:t>北侧</w:t>
            </w:r>
            <w:r>
              <w:rPr>
                <w:color w:val="auto"/>
                <w:sz w:val="24"/>
                <w:szCs w:val="24"/>
                <w:highlight w:val="none"/>
              </w:rPr>
              <w:t>噪声可以满足《工业企业厂界环境噪声排放标准》（GB12348-2008）中</w:t>
            </w:r>
            <w:r>
              <w:rPr>
                <w:rFonts w:hint="eastAsia"/>
                <w:color w:val="auto"/>
                <w:sz w:val="24"/>
                <w:szCs w:val="24"/>
                <w:highlight w:val="none"/>
                <w:lang w:val="en-US" w:eastAsia="zh-CN"/>
              </w:rPr>
              <w:t>4</w:t>
            </w:r>
            <w:r>
              <w:rPr>
                <w:color w:val="auto"/>
                <w:sz w:val="24"/>
                <w:szCs w:val="24"/>
                <w:highlight w:val="none"/>
              </w:rPr>
              <w:t>类标准</w:t>
            </w:r>
            <w:r>
              <w:rPr>
                <w:rFonts w:hint="eastAsia"/>
                <w:color w:val="auto"/>
                <w:sz w:val="24"/>
                <w:szCs w:val="24"/>
                <w:highlight w:val="none"/>
                <w:lang w:eastAsia="zh-CN"/>
              </w:rPr>
              <w:t>，</w:t>
            </w:r>
            <w:r>
              <w:rPr>
                <w:rFonts w:hint="eastAsia" w:cs="Times New Roman"/>
                <w:color w:val="auto"/>
                <w:sz w:val="24"/>
                <w:szCs w:val="24"/>
                <w:lang w:val="en-US" w:eastAsia="zh-CN"/>
              </w:rPr>
              <w:t>厂界西侧、南侧、东侧噪声满足</w:t>
            </w:r>
            <w:r>
              <w:rPr>
                <w:rFonts w:hint="default" w:ascii="Times New Roman" w:hAnsi="Times New Roman" w:cs="Times New Roman"/>
                <w:color w:val="auto"/>
                <w:sz w:val="24"/>
                <w:szCs w:val="24"/>
              </w:rPr>
              <w:t>《工业企业厂界环境噪声排放标准》（GB12348-2008）</w:t>
            </w:r>
            <w:r>
              <w:rPr>
                <w:rFonts w:hint="eastAsia" w:cs="Times New Roman"/>
                <w:color w:val="auto"/>
                <w:sz w:val="24"/>
                <w:szCs w:val="24"/>
                <w:lang w:val="en-US" w:eastAsia="zh-CN"/>
              </w:rPr>
              <w:t>1</w:t>
            </w:r>
            <w:r>
              <w:rPr>
                <w:rFonts w:hint="default" w:ascii="Times New Roman" w:hAnsi="Times New Roman" w:cs="Times New Roman"/>
                <w:color w:val="auto"/>
                <w:sz w:val="24"/>
                <w:szCs w:val="24"/>
              </w:rPr>
              <w:t>类标准</w:t>
            </w:r>
            <w:r>
              <w:rPr>
                <w:rFonts w:hint="eastAsia" w:ascii="Times New Roman" w:hAnsi="Times New Roman" w:cs="Times New Roman"/>
                <w:color w:val="auto"/>
                <w:sz w:val="24"/>
                <w:szCs w:val="24"/>
                <w:lang w:eastAsia="zh-CN"/>
              </w:rPr>
              <w:t>。</w:t>
            </w:r>
            <w:r>
              <w:rPr>
                <w:rFonts w:hint="eastAsia"/>
                <w:color w:val="auto"/>
                <w:sz w:val="24"/>
                <w:szCs w:val="24"/>
                <w:highlight w:val="none"/>
                <w:lang w:val="en-US" w:eastAsia="zh-CN"/>
              </w:rPr>
              <w:t>噪声排放达标</w:t>
            </w:r>
            <w:r>
              <w:rPr>
                <w:rFonts w:hint="eastAsia"/>
                <w:color w:val="auto"/>
                <w:kern w:val="0"/>
                <w:sz w:val="24"/>
                <w:szCs w:val="24"/>
                <w:highlight w:val="none"/>
                <w:lang w:val="zh-CN"/>
              </w:rPr>
              <w:t>，</w:t>
            </w:r>
            <w:r>
              <w:rPr>
                <w:color w:val="auto"/>
                <w:kern w:val="0"/>
                <w:sz w:val="24"/>
                <w:szCs w:val="24"/>
                <w:highlight w:val="none"/>
                <w:lang w:val="zh-CN"/>
              </w:rPr>
              <w:t>因此本项目防治措施可行</w:t>
            </w:r>
            <w:r>
              <w:rPr>
                <w:rFonts w:ascii="Times New Roman" w:hAnsi="Times New Roman" w:eastAsia="宋体" w:cs="Times New Roman"/>
                <w:bCs/>
                <w:color w:val="auto"/>
                <w:kern w:val="0"/>
                <w:sz w:val="24"/>
                <w:szCs w:val="24"/>
                <w:lang w:val="en-US" w:eastAsia="zh-CN" w:bidi="ar-SA"/>
              </w:rPr>
              <w:t>。</w:t>
            </w:r>
          </w:p>
          <w:p>
            <w:pPr>
              <w:adjustRightInd w:val="0"/>
              <w:snapToGrid w:val="0"/>
              <w:spacing w:line="360" w:lineRule="auto"/>
              <w:ind w:left="420" w:leftChars="200"/>
              <w:rPr>
                <w:bCs/>
                <w:color w:val="auto"/>
                <w:spacing w:val="-10"/>
                <w:sz w:val="24"/>
                <w:szCs w:val="24"/>
              </w:rPr>
            </w:pPr>
            <w:r>
              <w:rPr>
                <w:bCs/>
                <w:color w:val="auto"/>
                <w:spacing w:val="-10"/>
                <w:sz w:val="24"/>
                <w:szCs w:val="24"/>
              </w:rPr>
              <w:t>（</w:t>
            </w:r>
            <w:r>
              <w:rPr>
                <w:rFonts w:hint="eastAsia"/>
                <w:bCs/>
                <w:color w:val="auto"/>
                <w:spacing w:val="-10"/>
                <w:sz w:val="24"/>
                <w:szCs w:val="24"/>
                <w:lang w:val="en-US" w:eastAsia="zh-CN"/>
              </w:rPr>
              <w:t>3</w:t>
            </w:r>
            <w:r>
              <w:rPr>
                <w:bCs/>
                <w:color w:val="auto"/>
                <w:spacing w:val="-10"/>
                <w:sz w:val="24"/>
                <w:szCs w:val="24"/>
              </w:rPr>
              <w:t>）环境噪声监测要求</w:t>
            </w:r>
          </w:p>
          <w:p>
            <w:pPr>
              <w:pStyle w:val="27"/>
              <w:spacing w:after="0" w:line="360" w:lineRule="auto"/>
              <w:ind w:firstLine="480" w:firstLineChars="200"/>
              <w:jc w:val="left"/>
              <w:rPr>
                <w:rFonts w:hint="eastAsia"/>
                <w:bCs/>
                <w:color w:val="auto"/>
                <w:sz w:val="24"/>
                <w:szCs w:val="24"/>
              </w:rPr>
            </w:pPr>
            <w:r>
              <w:rPr>
                <w:bCs/>
                <w:color w:val="auto"/>
                <w:sz w:val="24"/>
                <w:szCs w:val="24"/>
              </w:rPr>
              <w:t>根据《排污单位自行监测技术指南 总则》（H</w:t>
            </w:r>
            <w:r>
              <w:rPr>
                <w:rFonts w:hint="eastAsia"/>
                <w:bCs/>
                <w:color w:val="auto"/>
                <w:sz w:val="24"/>
                <w:szCs w:val="24"/>
                <w:lang w:val="en-US" w:eastAsia="zh-CN"/>
              </w:rPr>
              <w:t>J</w:t>
            </w:r>
            <w:r>
              <w:rPr>
                <w:bCs/>
                <w:color w:val="auto"/>
                <w:sz w:val="24"/>
                <w:szCs w:val="24"/>
              </w:rPr>
              <w:t>819-20</w:t>
            </w:r>
            <w:r>
              <w:rPr>
                <w:rFonts w:hint="eastAsia"/>
                <w:bCs/>
                <w:color w:val="auto"/>
                <w:sz w:val="24"/>
                <w:szCs w:val="24"/>
                <w:lang w:val="en-US" w:eastAsia="zh-CN"/>
              </w:rPr>
              <w:t>17</w:t>
            </w:r>
            <w:r>
              <w:rPr>
                <w:bCs/>
                <w:color w:val="auto"/>
                <w:sz w:val="24"/>
                <w:szCs w:val="24"/>
              </w:rPr>
              <w:t>），制定本项目噪声监测计划如下</w:t>
            </w:r>
            <w:r>
              <w:rPr>
                <w:color w:val="auto"/>
                <w:sz w:val="24"/>
                <w:szCs w:val="24"/>
              </w:rPr>
              <w:t>。</w:t>
            </w:r>
            <w:r>
              <w:rPr>
                <w:bCs/>
                <w:color w:val="auto"/>
                <w:sz w:val="24"/>
                <w:szCs w:val="24"/>
              </w:rPr>
              <w:t>若企业不具备监测条件进行上述污染源及环境质量监测，委托有资质的环境监测单位进行监测</w:t>
            </w:r>
            <w:r>
              <w:rPr>
                <w:rFonts w:hint="eastAsia"/>
                <w:bCs/>
                <w:color w:val="auto"/>
                <w:sz w:val="24"/>
                <w:szCs w:val="24"/>
              </w:rPr>
              <w:t>。</w:t>
            </w:r>
          </w:p>
          <w:p>
            <w:pPr>
              <w:pStyle w:val="71"/>
              <w:rPr>
                <w:color w:val="auto"/>
                <w:sz w:val="24"/>
                <w:szCs w:val="24"/>
              </w:rPr>
            </w:pPr>
            <w:r>
              <w:rPr>
                <w:color w:val="auto"/>
                <w:sz w:val="24"/>
                <w:szCs w:val="24"/>
              </w:rPr>
              <w:t>表4-</w:t>
            </w:r>
            <w:r>
              <w:rPr>
                <w:rFonts w:hint="eastAsia"/>
                <w:color w:val="auto"/>
                <w:sz w:val="24"/>
                <w:szCs w:val="24"/>
                <w:lang w:val="en-US" w:eastAsia="zh-CN"/>
              </w:rPr>
              <w:t xml:space="preserve">6  </w:t>
            </w:r>
            <w:r>
              <w:rPr>
                <w:rFonts w:hint="eastAsia"/>
                <w:color w:val="auto"/>
                <w:sz w:val="24"/>
                <w:szCs w:val="24"/>
              </w:rPr>
              <w:t xml:space="preserve"> </w:t>
            </w:r>
            <w:r>
              <w:rPr>
                <w:color w:val="auto"/>
                <w:sz w:val="24"/>
                <w:szCs w:val="24"/>
              </w:rPr>
              <w:t xml:space="preserve"> 噪声监测计划</w:t>
            </w:r>
          </w:p>
          <w:tbl>
            <w:tblPr>
              <w:tblStyle w:val="29"/>
              <w:tblW w:w="9658" w:type="dxa"/>
              <w:jc w:val="center"/>
              <w:tblInd w:w="0" w:type="dxa"/>
              <w:tblBorders>
                <w:top w:val="single" w:color="auto" w:sz="12" w:space="0"/>
                <w:left w:val="none" w:color="auto" w:sz="0" w:space="0"/>
                <w:bottom w:val="single" w:color="auto" w:sz="12" w:space="0"/>
                <w:right w:val="none" w:color="auto" w:sz="0" w:space="0"/>
                <w:insideH w:val="single" w:color="000000" w:sz="4" w:space="0"/>
                <w:insideV w:val="single" w:color="auto" w:sz="8" w:space="0"/>
              </w:tblBorders>
              <w:tblLayout w:type="fixed"/>
              <w:tblCellMar>
                <w:top w:w="0" w:type="dxa"/>
                <w:left w:w="108" w:type="dxa"/>
                <w:bottom w:w="0" w:type="dxa"/>
                <w:right w:w="108" w:type="dxa"/>
              </w:tblCellMar>
            </w:tblPr>
            <w:tblGrid>
              <w:gridCol w:w="1535"/>
              <w:gridCol w:w="1509"/>
              <w:gridCol w:w="1507"/>
              <w:gridCol w:w="5107"/>
            </w:tblGrid>
            <w:tr>
              <w:tblPrEx>
                <w:tblBorders>
                  <w:top w:val="single" w:color="auto" w:sz="12" w:space="0"/>
                  <w:left w:val="none" w:color="auto" w:sz="0" w:space="0"/>
                  <w:bottom w:val="single" w:color="auto" w:sz="12" w:space="0"/>
                  <w:right w:val="none" w:color="auto" w:sz="0" w:space="0"/>
                  <w:insideH w:val="single" w:color="000000" w:sz="4" w:space="0"/>
                  <w:insideV w:val="single" w:color="auto" w:sz="8" w:space="0"/>
                </w:tblBorders>
                <w:tblLayout w:type="fixed"/>
                <w:tblCellMar>
                  <w:top w:w="0" w:type="dxa"/>
                  <w:left w:w="108" w:type="dxa"/>
                  <w:bottom w:w="0" w:type="dxa"/>
                  <w:right w:w="108" w:type="dxa"/>
                </w:tblCellMar>
              </w:tblPrEx>
              <w:trPr>
                <w:trHeight w:val="418" w:hRule="atLeast"/>
                <w:jc w:val="center"/>
              </w:trPr>
              <w:tc>
                <w:tcPr>
                  <w:tcW w:w="1535" w:type="dxa"/>
                  <w:vAlign w:val="center"/>
                </w:tcPr>
                <w:p>
                  <w:pPr>
                    <w:jc w:val="center"/>
                    <w:rPr>
                      <w:rFonts w:ascii="Times New Roman" w:hAnsi="Times New Roman" w:cs="Times New Roman"/>
                      <w:color w:val="auto"/>
                      <w:sz w:val="24"/>
                      <w:szCs w:val="24"/>
                    </w:rPr>
                  </w:pPr>
                  <w:r>
                    <w:rPr>
                      <w:rFonts w:ascii="Times New Roman" w:hAnsi="Times New Roman" w:cs="Times New Roman"/>
                      <w:color w:val="auto"/>
                      <w:sz w:val="24"/>
                      <w:szCs w:val="24"/>
                    </w:rPr>
                    <w:t>监测因子</w:t>
                  </w:r>
                </w:p>
              </w:tc>
              <w:tc>
                <w:tcPr>
                  <w:tcW w:w="1509" w:type="dxa"/>
                  <w:vAlign w:val="center"/>
                </w:tcPr>
                <w:p>
                  <w:pPr>
                    <w:jc w:val="center"/>
                    <w:rPr>
                      <w:rFonts w:ascii="Times New Roman" w:hAnsi="Times New Roman" w:cs="Times New Roman"/>
                      <w:color w:val="auto"/>
                      <w:sz w:val="24"/>
                      <w:szCs w:val="24"/>
                    </w:rPr>
                  </w:pPr>
                  <w:r>
                    <w:rPr>
                      <w:rFonts w:ascii="Times New Roman" w:hAnsi="Times New Roman" w:cs="Times New Roman"/>
                      <w:color w:val="auto"/>
                      <w:sz w:val="24"/>
                      <w:szCs w:val="24"/>
                    </w:rPr>
                    <w:t>监测点位</w:t>
                  </w:r>
                </w:p>
              </w:tc>
              <w:tc>
                <w:tcPr>
                  <w:tcW w:w="1507" w:type="dxa"/>
                  <w:vAlign w:val="center"/>
                </w:tcPr>
                <w:p>
                  <w:pPr>
                    <w:jc w:val="center"/>
                    <w:rPr>
                      <w:rFonts w:ascii="Times New Roman" w:hAnsi="Times New Roman" w:cs="Times New Roman"/>
                      <w:color w:val="auto"/>
                      <w:sz w:val="24"/>
                      <w:szCs w:val="24"/>
                    </w:rPr>
                  </w:pPr>
                  <w:r>
                    <w:rPr>
                      <w:rFonts w:ascii="Times New Roman" w:hAnsi="Times New Roman" w:cs="Times New Roman"/>
                      <w:color w:val="auto"/>
                      <w:sz w:val="24"/>
                      <w:szCs w:val="24"/>
                    </w:rPr>
                    <w:t>监测频次</w:t>
                  </w:r>
                </w:p>
              </w:tc>
              <w:tc>
                <w:tcPr>
                  <w:tcW w:w="5107" w:type="dxa"/>
                  <w:vAlign w:val="center"/>
                </w:tcPr>
                <w:p>
                  <w:pPr>
                    <w:jc w:val="center"/>
                    <w:rPr>
                      <w:rFonts w:ascii="Times New Roman" w:hAnsi="Times New Roman" w:cs="Times New Roman"/>
                      <w:color w:val="auto"/>
                      <w:sz w:val="24"/>
                      <w:szCs w:val="24"/>
                    </w:rPr>
                  </w:pPr>
                  <w:r>
                    <w:rPr>
                      <w:rFonts w:ascii="Times New Roman" w:hAnsi="Times New Roman" w:cs="Times New Roman"/>
                      <w:color w:val="auto"/>
                      <w:sz w:val="24"/>
                      <w:szCs w:val="24"/>
                    </w:rPr>
                    <w:t>执行标准</w:t>
                  </w:r>
                </w:p>
              </w:tc>
            </w:tr>
            <w:tr>
              <w:tblPrEx>
                <w:tblBorders>
                  <w:top w:val="single" w:color="auto" w:sz="12" w:space="0"/>
                  <w:left w:val="none" w:color="auto" w:sz="0" w:space="0"/>
                  <w:bottom w:val="single" w:color="auto" w:sz="12" w:space="0"/>
                  <w:right w:val="none" w:color="auto" w:sz="0" w:space="0"/>
                  <w:insideH w:val="single" w:color="000000" w:sz="4" w:space="0"/>
                  <w:insideV w:val="single" w:color="auto" w:sz="8" w:space="0"/>
                </w:tblBorders>
                <w:tblLayout w:type="fixed"/>
                <w:tblCellMar>
                  <w:top w:w="0" w:type="dxa"/>
                  <w:left w:w="108" w:type="dxa"/>
                  <w:bottom w:w="0" w:type="dxa"/>
                  <w:right w:w="108" w:type="dxa"/>
                </w:tblCellMar>
              </w:tblPrEx>
              <w:trPr>
                <w:trHeight w:val="667" w:hRule="atLeast"/>
                <w:jc w:val="center"/>
              </w:trPr>
              <w:tc>
                <w:tcPr>
                  <w:tcW w:w="1535" w:type="dxa"/>
                  <w:vAlign w:val="center"/>
                </w:tcPr>
                <w:p>
                  <w:pPr>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等效声级</w:t>
                  </w:r>
                </w:p>
              </w:tc>
              <w:tc>
                <w:tcPr>
                  <w:tcW w:w="1509" w:type="dxa"/>
                  <w:vAlign w:val="center"/>
                </w:tcPr>
                <w:p>
                  <w:pPr>
                    <w:jc w:val="center"/>
                    <w:rPr>
                      <w:rFonts w:hint="default" w:ascii="Times New Roman" w:hAnsi="Times New Roman" w:eastAsia="宋体" w:cs="Times New Roman"/>
                      <w:color w:val="auto"/>
                      <w:sz w:val="24"/>
                      <w:szCs w:val="24"/>
                      <w:lang w:val="en-US" w:eastAsia="zh-CN"/>
                    </w:rPr>
                  </w:pPr>
                  <w:r>
                    <w:rPr>
                      <w:rFonts w:ascii="Times New Roman" w:hAnsi="Times New Roman" w:cs="Times New Roman"/>
                      <w:color w:val="auto"/>
                      <w:sz w:val="24"/>
                      <w:szCs w:val="24"/>
                    </w:rPr>
                    <w:t>厂界</w:t>
                  </w:r>
                  <w:r>
                    <w:rPr>
                      <w:rFonts w:hint="eastAsia" w:cs="Times New Roman"/>
                      <w:color w:val="auto"/>
                      <w:sz w:val="24"/>
                      <w:szCs w:val="24"/>
                      <w:lang w:val="en-US" w:eastAsia="zh-CN"/>
                    </w:rPr>
                    <w:t>四周1m处四个点位</w:t>
                  </w:r>
                </w:p>
              </w:tc>
              <w:tc>
                <w:tcPr>
                  <w:tcW w:w="1507" w:type="dxa"/>
                  <w:vAlign w:val="center"/>
                </w:tcPr>
                <w:p>
                  <w:pPr>
                    <w:jc w:val="center"/>
                    <w:rPr>
                      <w:rFonts w:ascii="Times New Roman" w:hAnsi="Times New Roman" w:cs="Times New Roman"/>
                      <w:color w:val="auto"/>
                      <w:sz w:val="24"/>
                      <w:szCs w:val="24"/>
                    </w:rPr>
                  </w:pPr>
                  <w:r>
                    <w:rPr>
                      <w:rFonts w:hint="eastAsia" w:cs="Times New Roman"/>
                      <w:color w:val="auto"/>
                      <w:sz w:val="24"/>
                      <w:szCs w:val="24"/>
                      <w:lang w:val="en-US" w:eastAsia="zh-CN"/>
                    </w:rPr>
                    <w:t>生产期</w:t>
                  </w:r>
                  <w:r>
                    <w:rPr>
                      <w:rFonts w:ascii="Times New Roman" w:hAnsi="Times New Roman" w:cs="Times New Roman"/>
                      <w:color w:val="auto"/>
                      <w:sz w:val="24"/>
                      <w:szCs w:val="24"/>
                    </w:rPr>
                    <w:t>每季一次</w:t>
                  </w:r>
                </w:p>
              </w:tc>
              <w:tc>
                <w:tcPr>
                  <w:tcW w:w="5107" w:type="dxa"/>
                  <w:vAlign w:val="center"/>
                </w:tcPr>
                <w:p>
                  <w:pPr>
                    <w:rPr>
                      <w:rFonts w:ascii="Times New Roman" w:hAnsi="Times New Roman" w:cs="Times New Roman"/>
                      <w:color w:val="auto"/>
                      <w:sz w:val="24"/>
                      <w:szCs w:val="24"/>
                    </w:rPr>
                  </w:pPr>
                  <w:r>
                    <w:rPr>
                      <w:color w:val="auto"/>
                      <w:sz w:val="24"/>
                      <w:szCs w:val="24"/>
                      <w:highlight w:val="none"/>
                    </w:rPr>
                    <w:t>厂界</w:t>
                  </w:r>
                  <w:r>
                    <w:rPr>
                      <w:rFonts w:hint="eastAsia"/>
                      <w:color w:val="auto"/>
                      <w:sz w:val="24"/>
                      <w:szCs w:val="24"/>
                      <w:highlight w:val="none"/>
                      <w:lang w:val="en-US" w:eastAsia="zh-CN"/>
                    </w:rPr>
                    <w:t>北侧</w:t>
                  </w:r>
                  <w:r>
                    <w:rPr>
                      <w:color w:val="auto"/>
                      <w:sz w:val="24"/>
                      <w:szCs w:val="24"/>
                      <w:highlight w:val="none"/>
                    </w:rPr>
                    <w:t>噪声</w:t>
                  </w:r>
                  <w:r>
                    <w:rPr>
                      <w:rFonts w:hint="eastAsia"/>
                      <w:color w:val="auto"/>
                      <w:sz w:val="24"/>
                      <w:szCs w:val="24"/>
                      <w:highlight w:val="none"/>
                      <w:lang w:val="en-US" w:eastAsia="zh-CN"/>
                    </w:rPr>
                    <w:t>执行</w:t>
                  </w:r>
                  <w:r>
                    <w:rPr>
                      <w:color w:val="auto"/>
                      <w:sz w:val="24"/>
                      <w:szCs w:val="24"/>
                      <w:highlight w:val="none"/>
                    </w:rPr>
                    <w:t>《工业企业厂界环境噪声排放标准》（GB12348-2008）中</w:t>
                  </w:r>
                  <w:r>
                    <w:rPr>
                      <w:rFonts w:hint="eastAsia"/>
                      <w:color w:val="auto"/>
                      <w:sz w:val="24"/>
                      <w:szCs w:val="24"/>
                      <w:highlight w:val="none"/>
                      <w:lang w:val="en-US" w:eastAsia="zh-CN"/>
                    </w:rPr>
                    <w:t>4</w:t>
                  </w:r>
                  <w:r>
                    <w:rPr>
                      <w:color w:val="auto"/>
                      <w:sz w:val="24"/>
                      <w:szCs w:val="24"/>
                      <w:highlight w:val="none"/>
                    </w:rPr>
                    <w:t>类标准</w:t>
                  </w:r>
                  <w:r>
                    <w:rPr>
                      <w:rFonts w:hint="eastAsia"/>
                      <w:color w:val="auto"/>
                      <w:sz w:val="24"/>
                      <w:szCs w:val="24"/>
                      <w:highlight w:val="none"/>
                      <w:lang w:eastAsia="zh-CN"/>
                    </w:rPr>
                    <w:t>，</w:t>
                  </w:r>
                  <w:r>
                    <w:rPr>
                      <w:rFonts w:hint="eastAsia" w:cs="Times New Roman"/>
                      <w:color w:val="auto"/>
                      <w:sz w:val="24"/>
                      <w:szCs w:val="24"/>
                      <w:lang w:val="en-US" w:eastAsia="zh-CN"/>
                    </w:rPr>
                    <w:t>厂界西侧、南侧、东侧噪声</w:t>
                  </w:r>
                  <w:r>
                    <w:rPr>
                      <w:rFonts w:hint="eastAsia"/>
                      <w:color w:val="auto"/>
                      <w:sz w:val="24"/>
                      <w:szCs w:val="24"/>
                      <w:highlight w:val="none"/>
                      <w:lang w:val="en-US" w:eastAsia="zh-CN"/>
                    </w:rPr>
                    <w:t>执行</w:t>
                  </w:r>
                  <w:r>
                    <w:rPr>
                      <w:rFonts w:hint="default" w:ascii="Times New Roman" w:hAnsi="Times New Roman" w:cs="Times New Roman"/>
                      <w:color w:val="auto"/>
                      <w:sz w:val="24"/>
                      <w:szCs w:val="24"/>
                    </w:rPr>
                    <w:t>《工业企业厂界环境噪声排放标准》（GB12348-2008）</w:t>
                  </w:r>
                  <w:r>
                    <w:rPr>
                      <w:rFonts w:hint="eastAsia" w:cs="Times New Roman"/>
                      <w:color w:val="auto"/>
                      <w:sz w:val="24"/>
                      <w:szCs w:val="24"/>
                      <w:lang w:val="en-US" w:eastAsia="zh-CN"/>
                    </w:rPr>
                    <w:t>1</w:t>
                  </w:r>
                  <w:r>
                    <w:rPr>
                      <w:rFonts w:hint="default" w:ascii="Times New Roman" w:hAnsi="Times New Roman" w:cs="Times New Roman"/>
                      <w:color w:val="auto"/>
                      <w:sz w:val="24"/>
                      <w:szCs w:val="24"/>
                    </w:rPr>
                    <w:t>类标准</w:t>
                  </w:r>
                  <w:r>
                    <w:rPr>
                      <w:rFonts w:hint="eastAsia" w:ascii="Times New Roman" w:hAnsi="Times New Roman" w:cs="Times New Roman"/>
                      <w:color w:val="auto"/>
                      <w:sz w:val="24"/>
                      <w:szCs w:val="24"/>
                      <w:lang w:eastAsia="zh-CN"/>
                    </w:rPr>
                    <w:t>。</w:t>
                  </w:r>
                </w:p>
              </w:tc>
            </w:tr>
          </w:tbl>
          <w:p>
            <w:pPr>
              <w:pStyle w:val="67"/>
              <w:ind w:firstLine="442"/>
              <w:rPr>
                <w:b/>
                <w:color w:val="auto"/>
                <w:spacing w:val="-10"/>
                <w:sz w:val="24"/>
                <w:szCs w:val="24"/>
              </w:rPr>
            </w:pPr>
            <w:r>
              <w:rPr>
                <w:rFonts w:hint="eastAsia"/>
                <w:b/>
                <w:color w:val="auto"/>
                <w:spacing w:val="-10"/>
                <w:sz w:val="24"/>
                <w:szCs w:val="24"/>
              </w:rPr>
              <w:t>四、运营期固体废弃物</w:t>
            </w:r>
          </w:p>
          <w:p>
            <w:pPr>
              <w:adjustRightInd w:val="0"/>
              <w:snapToGrid w:val="0"/>
              <w:spacing w:line="360" w:lineRule="auto"/>
              <w:ind w:firstLine="440" w:firstLineChars="200"/>
              <w:jc w:val="both"/>
              <w:rPr>
                <w:rFonts w:hint="default" w:ascii="Times New Roman" w:hAnsi="Times New Roman" w:eastAsia="宋体" w:cs="Times New Roman"/>
                <w:bCs/>
                <w:color w:val="auto"/>
                <w:spacing w:val="-10"/>
                <w:sz w:val="24"/>
                <w:szCs w:val="24"/>
                <w:lang w:val="en-US" w:eastAsia="zh-CN"/>
              </w:rPr>
            </w:pPr>
            <w:r>
              <w:rPr>
                <w:rFonts w:hint="eastAsia" w:cs="Times New Roman"/>
                <w:bCs/>
                <w:color w:val="auto"/>
                <w:spacing w:val="-10"/>
                <w:sz w:val="24"/>
                <w:szCs w:val="24"/>
                <w:lang w:val="en-US" w:eastAsia="zh-CN"/>
              </w:rPr>
              <w:t>本项目运营期不在厂区内进行设备维护，保养，不产生废机油、废润滑油等。</w:t>
            </w:r>
          </w:p>
          <w:p>
            <w:pPr>
              <w:adjustRightInd w:val="0"/>
              <w:snapToGrid w:val="0"/>
              <w:spacing w:line="360" w:lineRule="auto"/>
              <w:ind w:firstLine="440" w:firstLineChars="200"/>
              <w:jc w:val="both"/>
              <w:rPr>
                <w:rFonts w:ascii="Times New Roman" w:hAnsi="Times New Roman" w:cs="Times New Roman"/>
                <w:bCs/>
                <w:color w:val="auto"/>
                <w:spacing w:val="-10"/>
                <w:sz w:val="24"/>
                <w:szCs w:val="24"/>
              </w:rPr>
            </w:pPr>
            <w:r>
              <w:rPr>
                <w:rFonts w:ascii="Times New Roman" w:hAnsi="Times New Roman" w:cs="Times New Roman"/>
                <w:bCs/>
                <w:color w:val="auto"/>
                <w:spacing w:val="-10"/>
                <w:sz w:val="24"/>
                <w:szCs w:val="24"/>
              </w:rPr>
              <w:fldChar w:fldCharType="begin"/>
            </w:r>
            <w:r>
              <w:rPr>
                <w:rFonts w:ascii="Times New Roman" w:hAnsi="Times New Roman" w:cs="Times New Roman"/>
                <w:bCs/>
                <w:color w:val="auto"/>
                <w:spacing w:val="-10"/>
                <w:sz w:val="24"/>
                <w:szCs w:val="24"/>
              </w:rPr>
              <w:instrText xml:space="preserve"> = 1 \* GB3 </w:instrText>
            </w:r>
            <w:r>
              <w:rPr>
                <w:rFonts w:ascii="Times New Roman" w:hAnsi="Times New Roman" w:cs="Times New Roman"/>
                <w:bCs/>
                <w:color w:val="auto"/>
                <w:spacing w:val="-10"/>
                <w:sz w:val="24"/>
                <w:szCs w:val="24"/>
              </w:rPr>
              <w:fldChar w:fldCharType="separate"/>
            </w:r>
            <w:r>
              <w:rPr>
                <w:rFonts w:hint="eastAsia"/>
                <w:bCs/>
                <w:color w:val="auto"/>
                <w:spacing w:val="-10"/>
                <w:sz w:val="24"/>
                <w:szCs w:val="24"/>
              </w:rPr>
              <w:t>①</w:t>
            </w:r>
            <w:r>
              <w:rPr>
                <w:rFonts w:ascii="Times New Roman" w:hAnsi="Times New Roman" w:cs="Times New Roman"/>
                <w:bCs/>
                <w:color w:val="auto"/>
                <w:spacing w:val="-10"/>
                <w:sz w:val="24"/>
                <w:szCs w:val="24"/>
              </w:rPr>
              <w:fldChar w:fldCharType="end"/>
            </w:r>
            <w:r>
              <w:rPr>
                <w:rFonts w:ascii="Times New Roman" w:hAnsi="Times New Roman" w:cs="Times New Roman"/>
                <w:bCs/>
                <w:color w:val="auto"/>
                <w:spacing w:val="-10"/>
                <w:sz w:val="24"/>
                <w:szCs w:val="24"/>
              </w:rPr>
              <w:t>除尘器收尘</w:t>
            </w:r>
          </w:p>
          <w:p>
            <w:pPr>
              <w:adjustRightInd w:val="0"/>
              <w:snapToGrid w:val="0"/>
              <w:spacing w:line="360" w:lineRule="auto"/>
              <w:ind w:firstLine="440" w:firstLineChars="200"/>
              <w:jc w:val="both"/>
              <w:rPr>
                <w:rFonts w:hint="default" w:ascii="Times New Roman" w:hAnsi="Times New Roman" w:eastAsia="宋体" w:cs="Times New Roman"/>
                <w:bCs/>
                <w:color w:val="auto"/>
                <w:spacing w:val="-10"/>
                <w:sz w:val="24"/>
                <w:szCs w:val="24"/>
                <w:lang w:val="en-US" w:eastAsia="zh-CN"/>
              </w:rPr>
            </w:pPr>
            <w:r>
              <w:rPr>
                <w:rFonts w:ascii="Times New Roman" w:hAnsi="Times New Roman" w:cs="Times New Roman"/>
                <w:bCs/>
                <w:color w:val="auto"/>
                <w:spacing w:val="-10"/>
                <w:sz w:val="24"/>
                <w:szCs w:val="24"/>
              </w:rPr>
              <w:t>本项目</w:t>
            </w:r>
            <w:r>
              <w:rPr>
                <w:rFonts w:hint="eastAsia" w:ascii="Times New Roman" w:hAnsi="Times New Roman" w:cs="Times New Roman"/>
                <w:bCs/>
                <w:color w:val="auto"/>
                <w:spacing w:val="-10"/>
                <w:sz w:val="24"/>
                <w:szCs w:val="24"/>
              </w:rPr>
              <w:t>脉冲式布袋除尘器</w:t>
            </w:r>
            <w:r>
              <w:rPr>
                <w:rFonts w:ascii="Times New Roman" w:hAnsi="Times New Roman" w:cs="Times New Roman"/>
                <w:bCs/>
                <w:color w:val="auto"/>
                <w:spacing w:val="-10"/>
                <w:sz w:val="24"/>
                <w:szCs w:val="24"/>
              </w:rPr>
              <w:t>收集的粉尘量共为</w:t>
            </w:r>
            <w:r>
              <w:rPr>
                <w:rFonts w:hint="eastAsia" w:cs="Times New Roman"/>
                <w:bCs/>
                <w:color w:val="auto"/>
                <w:spacing w:val="-10"/>
                <w:sz w:val="24"/>
                <w:szCs w:val="24"/>
                <w:lang w:val="en-US" w:eastAsia="zh-CN"/>
              </w:rPr>
              <w:t>668.25</w:t>
            </w:r>
            <w:r>
              <w:rPr>
                <w:rFonts w:ascii="Times New Roman" w:hAnsi="Times New Roman" w:cs="Times New Roman"/>
                <w:bCs/>
                <w:color w:val="auto"/>
                <w:spacing w:val="-10"/>
                <w:sz w:val="24"/>
                <w:szCs w:val="24"/>
              </w:rPr>
              <w:t>t/a，集中收集后</w:t>
            </w:r>
            <w:r>
              <w:rPr>
                <w:rFonts w:hint="eastAsia" w:cs="Times New Roman"/>
                <w:bCs/>
                <w:color w:val="auto"/>
                <w:spacing w:val="-10"/>
                <w:sz w:val="24"/>
                <w:szCs w:val="24"/>
                <w:lang w:val="en-US" w:eastAsia="zh-CN"/>
              </w:rPr>
              <w:t>定期外售</w:t>
            </w:r>
            <w:r>
              <w:rPr>
                <w:rFonts w:ascii="Times New Roman" w:hAnsi="Times New Roman" w:cs="Times New Roman"/>
                <w:bCs/>
                <w:color w:val="auto"/>
                <w:spacing w:val="-10"/>
                <w:sz w:val="24"/>
                <w:szCs w:val="24"/>
              </w:rPr>
              <w:t>。</w:t>
            </w:r>
          </w:p>
          <w:p>
            <w:pPr>
              <w:pStyle w:val="25"/>
              <w:widowControl w:val="0"/>
              <w:wordWrap w:val="0"/>
              <w:spacing w:before="0" w:beforeAutospacing="0" w:after="0" w:afterAutospacing="0" w:line="360" w:lineRule="auto"/>
              <w:ind w:firstLine="440" w:firstLineChars="200"/>
              <w:rPr>
                <w:rFonts w:hint="eastAsia" w:ascii="Times New Roman" w:hAnsi="Times New Roman" w:cs="Times New Roman"/>
                <w:bCs/>
                <w:color w:val="auto"/>
                <w:spacing w:val="-10"/>
                <w:sz w:val="24"/>
                <w:szCs w:val="24"/>
                <w:lang w:val="en-US" w:eastAsia="zh-CN"/>
              </w:rPr>
            </w:pPr>
            <w:r>
              <w:rPr>
                <w:rFonts w:hint="eastAsia" w:ascii="Times New Roman" w:hAnsi="Times New Roman" w:cs="Times New Roman"/>
                <w:bCs/>
                <w:color w:val="auto"/>
                <w:spacing w:val="-10"/>
                <w:sz w:val="24"/>
                <w:szCs w:val="24"/>
                <w:lang w:val="en-US" w:eastAsia="zh-CN"/>
              </w:rPr>
              <w:t>②废布袋</w:t>
            </w:r>
          </w:p>
          <w:p>
            <w:pPr>
              <w:pStyle w:val="25"/>
              <w:widowControl w:val="0"/>
              <w:wordWrap w:val="0"/>
              <w:spacing w:before="0" w:beforeAutospacing="0" w:after="0" w:afterAutospacing="0" w:line="360" w:lineRule="auto"/>
              <w:ind w:firstLine="440" w:firstLineChars="200"/>
              <w:rPr>
                <w:rFonts w:hint="default" w:ascii="Times New Roman" w:hAnsi="Times New Roman" w:cs="Times New Roman"/>
                <w:bCs/>
                <w:color w:val="auto"/>
                <w:spacing w:val="-10"/>
                <w:sz w:val="24"/>
                <w:szCs w:val="24"/>
                <w:lang w:val="en-US" w:eastAsia="zh-CN"/>
              </w:rPr>
            </w:pPr>
            <w:r>
              <w:rPr>
                <w:rFonts w:hint="eastAsia" w:ascii="Times New Roman" w:hAnsi="Times New Roman" w:cs="Times New Roman"/>
                <w:bCs/>
                <w:color w:val="auto"/>
                <w:spacing w:val="-10"/>
                <w:sz w:val="24"/>
                <w:szCs w:val="24"/>
                <w:lang w:val="en-US" w:eastAsia="zh-CN"/>
              </w:rPr>
              <w:t>废布袋产生量为0.1t/a，每年更换一次，由厂家回收处置</w:t>
            </w:r>
          </w:p>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ind w:firstLine="482" w:firstLineChars="200"/>
              <w:jc w:val="center"/>
              <w:textAlignment w:val="auto"/>
              <w:rPr>
                <w:rFonts w:hint="default" w:ascii="Times New Roman" w:hAnsi="Times New Roman" w:eastAsia="宋体" w:cs="Times New Roman"/>
                <w:b/>
                <w:color w:val="auto"/>
                <w:kern w:val="0"/>
                <w:sz w:val="24"/>
                <w:szCs w:val="24"/>
                <w:highlight w:val="none"/>
                <w:lang w:val="en-US" w:eastAsia="zh-CN" w:bidi="ar-SA"/>
              </w:rPr>
            </w:pPr>
            <w:r>
              <w:rPr>
                <w:rFonts w:hint="default" w:ascii="Times New Roman" w:hAnsi="Times New Roman" w:eastAsia="宋体" w:cs="Times New Roman"/>
                <w:b/>
                <w:color w:val="auto"/>
                <w:kern w:val="0"/>
                <w:sz w:val="24"/>
                <w:szCs w:val="24"/>
                <w:highlight w:val="none"/>
                <w:lang w:val="en-US" w:eastAsia="zh-CN" w:bidi="ar-SA"/>
              </w:rPr>
              <w:t>表4-</w:t>
            </w:r>
            <w:r>
              <w:rPr>
                <w:rFonts w:hint="eastAsia" w:ascii="Times New Roman" w:hAnsi="Times New Roman" w:cs="Times New Roman"/>
                <w:b/>
                <w:color w:val="auto"/>
                <w:kern w:val="0"/>
                <w:sz w:val="24"/>
                <w:szCs w:val="24"/>
                <w:highlight w:val="none"/>
                <w:lang w:val="en-US" w:eastAsia="zh-CN" w:bidi="ar-SA"/>
              </w:rPr>
              <w:t>7</w:t>
            </w:r>
            <w:r>
              <w:rPr>
                <w:rFonts w:hint="default" w:ascii="Times New Roman" w:hAnsi="Times New Roman" w:eastAsia="宋体" w:cs="Times New Roman"/>
                <w:b/>
                <w:color w:val="auto"/>
                <w:kern w:val="0"/>
                <w:sz w:val="24"/>
                <w:szCs w:val="24"/>
                <w:highlight w:val="none"/>
                <w:lang w:val="en-US" w:eastAsia="zh-CN" w:bidi="ar-SA"/>
              </w:rPr>
              <w:t xml:space="preserve"> 固体废物产生情况一览表</w:t>
            </w:r>
          </w:p>
          <w:tbl>
            <w:tblPr>
              <w:tblStyle w:val="30"/>
              <w:tblW w:w="964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1381"/>
              <w:gridCol w:w="2240"/>
              <w:gridCol w:w="1413"/>
              <w:gridCol w:w="33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trPr>
              <w:tc>
                <w:tcPr>
                  <w:tcW w:w="1233" w:type="dxa"/>
                  <w:tcBorders>
                    <w:tl2br w:val="nil"/>
                    <w:tr2bl w:val="nil"/>
                  </w:tcBorders>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color w:val="auto"/>
                      <w:kern w:val="0"/>
                      <w:sz w:val="24"/>
                      <w:szCs w:val="24"/>
                      <w:vertAlign w:val="baseline"/>
                      <w:lang w:val="en-US" w:eastAsia="zh-CN" w:bidi="ar-SA"/>
                    </w:rPr>
                  </w:pPr>
                  <w:r>
                    <w:rPr>
                      <w:rFonts w:hint="default" w:ascii="Times New Roman" w:hAnsi="Times New Roman" w:eastAsia="宋体" w:cs="Times New Roman"/>
                      <w:b w:val="0"/>
                      <w:bCs/>
                      <w:color w:val="auto"/>
                      <w:kern w:val="0"/>
                      <w:sz w:val="24"/>
                      <w:szCs w:val="24"/>
                      <w:vertAlign w:val="baseline"/>
                      <w:lang w:val="en-US" w:eastAsia="zh-CN" w:bidi="ar-SA"/>
                    </w:rPr>
                    <w:t>污染源</w:t>
                  </w:r>
                </w:p>
              </w:tc>
              <w:tc>
                <w:tcPr>
                  <w:tcW w:w="1381" w:type="dxa"/>
                  <w:tcBorders>
                    <w:tl2br w:val="nil"/>
                    <w:tr2bl w:val="nil"/>
                  </w:tcBorders>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color w:val="auto"/>
                      <w:kern w:val="0"/>
                      <w:sz w:val="24"/>
                      <w:szCs w:val="24"/>
                      <w:vertAlign w:val="baseline"/>
                      <w:lang w:val="en-US" w:eastAsia="zh-CN" w:bidi="ar-SA"/>
                    </w:rPr>
                  </w:pPr>
                  <w:r>
                    <w:rPr>
                      <w:rFonts w:hint="default" w:ascii="Times New Roman" w:hAnsi="Times New Roman" w:eastAsia="宋体" w:cs="Times New Roman"/>
                      <w:b w:val="0"/>
                      <w:bCs/>
                      <w:color w:val="auto"/>
                      <w:kern w:val="0"/>
                      <w:sz w:val="24"/>
                      <w:szCs w:val="24"/>
                      <w:vertAlign w:val="baseline"/>
                      <w:lang w:val="en-US" w:eastAsia="zh-CN" w:bidi="ar-SA"/>
                    </w:rPr>
                    <w:t>固废名称</w:t>
                  </w:r>
                </w:p>
              </w:tc>
              <w:tc>
                <w:tcPr>
                  <w:tcW w:w="2240" w:type="dxa"/>
                  <w:tcBorders>
                    <w:tl2br w:val="nil"/>
                    <w:tr2bl w:val="nil"/>
                  </w:tcBorders>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color w:val="auto"/>
                      <w:kern w:val="0"/>
                      <w:sz w:val="24"/>
                      <w:szCs w:val="24"/>
                      <w:vertAlign w:val="baseline"/>
                      <w:lang w:val="en-US" w:eastAsia="zh-CN" w:bidi="ar-SA"/>
                    </w:rPr>
                  </w:pPr>
                  <w:r>
                    <w:rPr>
                      <w:rFonts w:hint="default" w:ascii="Times New Roman" w:hAnsi="Times New Roman" w:eastAsia="宋体" w:cs="Times New Roman"/>
                      <w:b w:val="0"/>
                      <w:bCs/>
                      <w:color w:val="auto"/>
                      <w:kern w:val="0"/>
                      <w:sz w:val="24"/>
                      <w:szCs w:val="24"/>
                      <w:vertAlign w:val="baseline"/>
                      <w:lang w:val="en-US" w:eastAsia="zh-CN" w:bidi="ar-SA"/>
                    </w:rPr>
                    <w:t>代码</w:t>
                  </w:r>
                </w:p>
              </w:tc>
              <w:tc>
                <w:tcPr>
                  <w:tcW w:w="1413" w:type="dxa"/>
                  <w:tcBorders>
                    <w:tl2br w:val="nil"/>
                    <w:tr2bl w:val="nil"/>
                  </w:tcBorders>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color w:val="auto"/>
                      <w:kern w:val="0"/>
                      <w:sz w:val="24"/>
                      <w:szCs w:val="24"/>
                      <w:vertAlign w:val="baseline"/>
                      <w:lang w:val="en-US" w:eastAsia="zh-CN" w:bidi="ar-SA"/>
                    </w:rPr>
                  </w:pPr>
                  <w:r>
                    <w:rPr>
                      <w:rFonts w:hint="default" w:ascii="Times New Roman" w:hAnsi="Times New Roman" w:eastAsia="宋体" w:cs="Times New Roman"/>
                      <w:b w:val="0"/>
                      <w:bCs/>
                      <w:color w:val="auto"/>
                      <w:kern w:val="0"/>
                      <w:sz w:val="24"/>
                      <w:szCs w:val="24"/>
                      <w:vertAlign w:val="baseline"/>
                      <w:lang w:val="en-US" w:eastAsia="zh-CN" w:bidi="ar-SA"/>
                    </w:rPr>
                    <w:t>产生量</w:t>
                  </w:r>
                </w:p>
              </w:tc>
              <w:tc>
                <w:tcPr>
                  <w:tcW w:w="3381" w:type="dxa"/>
                  <w:tcBorders>
                    <w:tl2br w:val="nil"/>
                    <w:tr2bl w:val="nil"/>
                  </w:tcBorders>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color w:val="auto"/>
                      <w:kern w:val="0"/>
                      <w:sz w:val="24"/>
                      <w:szCs w:val="24"/>
                      <w:vertAlign w:val="baseline"/>
                      <w:lang w:val="en-US" w:eastAsia="zh-CN" w:bidi="ar-SA"/>
                    </w:rPr>
                  </w:pPr>
                  <w:r>
                    <w:rPr>
                      <w:rFonts w:hint="default" w:ascii="Times New Roman" w:hAnsi="Times New Roman" w:eastAsia="宋体" w:cs="Times New Roman"/>
                      <w:b w:val="0"/>
                      <w:bCs/>
                      <w:color w:val="auto"/>
                      <w:kern w:val="0"/>
                      <w:sz w:val="24"/>
                      <w:szCs w:val="24"/>
                      <w:vertAlign w:val="baseline"/>
                      <w:lang w:val="en-US" w:eastAsia="zh-CN" w:bidi="ar-SA"/>
                    </w:rPr>
                    <w:t>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33" w:type="dxa"/>
                  <w:tcBorders>
                    <w:tl2br w:val="nil"/>
                    <w:tr2bl w:val="nil"/>
                  </w:tcBorders>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color w:val="auto"/>
                      <w:kern w:val="0"/>
                      <w:sz w:val="24"/>
                      <w:szCs w:val="24"/>
                      <w:vertAlign w:val="baseline"/>
                      <w:lang w:val="en-US" w:eastAsia="zh-CN" w:bidi="ar-SA"/>
                    </w:rPr>
                  </w:pPr>
                  <w:r>
                    <w:rPr>
                      <w:rFonts w:hint="default" w:ascii="Times New Roman" w:hAnsi="Times New Roman" w:eastAsia="宋体" w:cs="Times New Roman"/>
                      <w:b w:val="0"/>
                      <w:bCs/>
                      <w:color w:val="auto"/>
                      <w:kern w:val="0"/>
                      <w:sz w:val="24"/>
                      <w:szCs w:val="24"/>
                      <w:vertAlign w:val="baseline"/>
                      <w:lang w:val="en-US" w:eastAsia="zh-CN" w:bidi="ar-SA"/>
                    </w:rPr>
                    <w:t>除尘工序</w:t>
                  </w:r>
                </w:p>
              </w:tc>
              <w:tc>
                <w:tcPr>
                  <w:tcW w:w="1381" w:type="dxa"/>
                  <w:tcBorders>
                    <w:tl2br w:val="nil"/>
                    <w:tr2bl w:val="nil"/>
                  </w:tcBorders>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color w:val="auto"/>
                      <w:kern w:val="0"/>
                      <w:sz w:val="24"/>
                      <w:szCs w:val="24"/>
                      <w:vertAlign w:val="baseline"/>
                      <w:lang w:val="en-US" w:eastAsia="zh-CN" w:bidi="ar-SA"/>
                    </w:rPr>
                  </w:pPr>
                  <w:r>
                    <w:rPr>
                      <w:rFonts w:hint="default" w:ascii="Times New Roman" w:hAnsi="Times New Roman" w:eastAsia="宋体" w:cs="Times New Roman"/>
                      <w:b w:val="0"/>
                      <w:bCs/>
                      <w:color w:val="auto"/>
                      <w:kern w:val="0"/>
                      <w:sz w:val="24"/>
                      <w:szCs w:val="24"/>
                      <w:vertAlign w:val="baseline"/>
                      <w:lang w:val="en-US" w:eastAsia="zh-CN" w:bidi="ar-SA"/>
                    </w:rPr>
                    <w:t>除尘灰</w:t>
                  </w:r>
                </w:p>
              </w:tc>
              <w:tc>
                <w:tcPr>
                  <w:tcW w:w="2240" w:type="dxa"/>
                  <w:tcBorders>
                    <w:tl2br w:val="nil"/>
                    <w:tr2bl w:val="nil"/>
                  </w:tcBorders>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color w:val="auto"/>
                      <w:kern w:val="0"/>
                      <w:sz w:val="24"/>
                      <w:szCs w:val="24"/>
                      <w:vertAlign w:val="baseline"/>
                      <w:lang w:val="en-US" w:eastAsia="zh-CN" w:bidi="ar-SA"/>
                    </w:rPr>
                  </w:pPr>
                  <w:r>
                    <w:rPr>
                      <w:rFonts w:hint="eastAsia" w:ascii="Times New Roman" w:hAnsi="Times New Roman" w:cs="Times New Roman"/>
                      <w:b w:val="0"/>
                      <w:bCs/>
                      <w:color w:val="auto"/>
                      <w:kern w:val="0"/>
                      <w:sz w:val="24"/>
                      <w:szCs w:val="24"/>
                      <w:vertAlign w:val="baseline"/>
                      <w:lang w:val="en-US" w:eastAsia="zh-CN" w:bidi="ar-SA"/>
                    </w:rPr>
                    <w:t>900-002-S02</w:t>
                  </w:r>
                </w:p>
              </w:tc>
              <w:tc>
                <w:tcPr>
                  <w:tcW w:w="1413" w:type="dxa"/>
                  <w:tcBorders>
                    <w:tl2br w:val="nil"/>
                    <w:tr2bl w:val="nil"/>
                  </w:tcBorders>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color w:val="auto"/>
                      <w:kern w:val="0"/>
                      <w:sz w:val="24"/>
                      <w:szCs w:val="24"/>
                      <w:highlight w:val="none"/>
                      <w:vertAlign w:val="baseline"/>
                      <w:lang w:val="en-US" w:eastAsia="zh-CN" w:bidi="ar-SA"/>
                    </w:rPr>
                  </w:pPr>
                  <w:r>
                    <w:rPr>
                      <w:rFonts w:hint="eastAsia" w:ascii="Times New Roman" w:hAnsi="Times New Roman" w:cs="Times New Roman"/>
                      <w:b w:val="0"/>
                      <w:bCs/>
                      <w:color w:val="auto"/>
                      <w:kern w:val="0"/>
                      <w:sz w:val="24"/>
                      <w:szCs w:val="24"/>
                      <w:highlight w:val="none"/>
                      <w:vertAlign w:val="baseline"/>
                      <w:lang w:val="en-US" w:eastAsia="zh-CN" w:bidi="ar-SA"/>
                    </w:rPr>
                    <w:t>668.25</w:t>
                  </w:r>
                  <w:r>
                    <w:rPr>
                      <w:rFonts w:hint="default" w:ascii="Times New Roman" w:hAnsi="Times New Roman" w:eastAsia="宋体" w:cs="Times New Roman"/>
                      <w:b w:val="0"/>
                      <w:bCs/>
                      <w:color w:val="auto"/>
                      <w:kern w:val="0"/>
                      <w:sz w:val="24"/>
                      <w:szCs w:val="24"/>
                      <w:highlight w:val="none"/>
                      <w:vertAlign w:val="baseline"/>
                      <w:lang w:val="en-US" w:eastAsia="zh-CN" w:bidi="ar-SA"/>
                    </w:rPr>
                    <w:t>t/a</w:t>
                  </w:r>
                </w:p>
              </w:tc>
              <w:tc>
                <w:tcPr>
                  <w:tcW w:w="3381"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4"/>
                      <w:szCs w:val="24"/>
                      <w:highlight w:val="none"/>
                      <w:vertAlign w:val="baseline"/>
                      <w:lang w:val="en-US" w:eastAsia="zh-CN" w:bidi="ar-SA"/>
                    </w:rPr>
                  </w:pPr>
                  <w:r>
                    <w:rPr>
                      <w:rFonts w:hint="default" w:ascii="Times New Roman" w:hAnsi="Times New Roman" w:eastAsia="宋体" w:cs="Times New Roman"/>
                      <w:b w:val="0"/>
                      <w:bCs/>
                      <w:color w:val="auto"/>
                      <w:kern w:val="0"/>
                      <w:sz w:val="24"/>
                      <w:szCs w:val="24"/>
                      <w:highlight w:val="none"/>
                      <w:lang w:val="en-US" w:eastAsia="zh-CN" w:bidi="ar"/>
                    </w:rPr>
                    <w:t>收集后</w:t>
                  </w:r>
                  <w:r>
                    <w:rPr>
                      <w:rFonts w:hint="eastAsia" w:cs="Times New Roman"/>
                      <w:b w:val="0"/>
                      <w:bCs/>
                      <w:color w:val="auto"/>
                      <w:kern w:val="0"/>
                      <w:sz w:val="24"/>
                      <w:szCs w:val="24"/>
                      <w:highlight w:val="none"/>
                      <w:lang w:val="en-US" w:eastAsia="zh-CN" w:bidi="ar"/>
                    </w:rPr>
                    <w:t>定期外售处置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233" w:type="dxa"/>
                  <w:tcBorders>
                    <w:tl2br w:val="nil"/>
                    <w:tr2bl w:val="nil"/>
                  </w:tcBorders>
                  <w:shd w:val="clear" w:color="auto" w:fill="auto"/>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color w:val="auto"/>
                      <w:kern w:val="0"/>
                      <w:sz w:val="24"/>
                      <w:szCs w:val="24"/>
                      <w:vertAlign w:val="baseline"/>
                      <w:lang w:val="en-US" w:eastAsia="zh-CN" w:bidi="ar-SA"/>
                    </w:rPr>
                  </w:pPr>
                  <w:r>
                    <w:rPr>
                      <w:rFonts w:hint="default" w:ascii="Times New Roman" w:hAnsi="Times New Roman" w:eastAsia="宋体" w:cs="Times New Roman"/>
                      <w:b w:val="0"/>
                      <w:bCs/>
                      <w:color w:val="auto"/>
                      <w:kern w:val="0"/>
                      <w:sz w:val="24"/>
                      <w:szCs w:val="24"/>
                      <w:vertAlign w:val="baseline"/>
                      <w:lang w:val="en-US" w:eastAsia="zh-CN" w:bidi="ar-SA"/>
                    </w:rPr>
                    <w:t>除尘工序</w:t>
                  </w:r>
                </w:p>
              </w:tc>
              <w:tc>
                <w:tcPr>
                  <w:tcW w:w="1381" w:type="dxa"/>
                  <w:tcBorders>
                    <w:tl2br w:val="nil"/>
                    <w:tr2bl w:val="nil"/>
                  </w:tcBorders>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eastAsia="宋体" w:cs="Times New Roman"/>
                      <w:b w:val="0"/>
                      <w:bCs/>
                      <w:color w:val="auto"/>
                      <w:kern w:val="0"/>
                      <w:sz w:val="24"/>
                      <w:szCs w:val="24"/>
                      <w:vertAlign w:val="baseline"/>
                      <w:lang w:val="en-US" w:eastAsia="zh-CN" w:bidi="ar-SA"/>
                    </w:rPr>
                  </w:pPr>
                  <w:r>
                    <w:rPr>
                      <w:rFonts w:hint="eastAsia" w:ascii="Times New Roman" w:hAnsi="Times New Roman" w:cs="Times New Roman"/>
                      <w:b w:val="0"/>
                      <w:bCs/>
                      <w:color w:val="auto"/>
                      <w:kern w:val="0"/>
                      <w:sz w:val="24"/>
                      <w:szCs w:val="24"/>
                      <w:vertAlign w:val="baseline"/>
                      <w:lang w:val="en-US" w:eastAsia="zh-CN" w:bidi="ar-SA"/>
                    </w:rPr>
                    <w:t>废布袋</w:t>
                  </w:r>
                </w:p>
              </w:tc>
              <w:tc>
                <w:tcPr>
                  <w:tcW w:w="2240" w:type="dxa"/>
                  <w:tcBorders>
                    <w:tl2br w:val="nil"/>
                    <w:tr2bl w:val="nil"/>
                  </w:tcBorders>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cs="Times New Roman"/>
                      <w:b w:val="0"/>
                      <w:bCs/>
                      <w:color w:val="auto"/>
                      <w:kern w:val="0"/>
                      <w:sz w:val="24"/>
                      <w:szCs w:val="24"/>
                      <w:vertAlign w:val="baseline"/>
                      <w:lang w:val="en-US" w:eastAsia="zh-CN" w:bidi="ar-SA"/>
                    </w:rPr>
                  </w:pPr>
                  <w:r>
                    <w:rPr>
                      <w:rFonts w:hint="eastAsia" w:ascii="Times New Roman" w:hAnsi="Times New Roman" w:cs="Times New Roman"/>
                      <w:b w:val="0"/>
                      <w:bCs/>
                      <w:color w:val="auto"/>
                      <w:kern w:val="0"/>
                      <w:sz w:val="24"/>
                      <w:szCs w:val="24"/>
                      <w:vertAlign w:val="baseline"/>
                      <w:lang w:val="en-US" w:eastAsia="zh-CN" w:bidi="ar-SA"/>
                    </w:rPr>
                    <w:t xml:space="preserve">900-009-S59 </w:t>
                  </w:r>
                </w:p>
              </w:tc>
              <w:tc>
                <w:tcPr>
                  <w:tcW w:w="1413" w:type="dxa"/>
                  <w:tcBorders>
                    <w:tl2br w:val="nil"/>
                    <w:tr2bl w:val="nil"/>
                  </w:tcBorders>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Times New Roman" w:hAnsi="Times New Roman" w:cs="Times New Roman"/>
                      <w:b w:val="0"/>
                      <w:bCs/>
                      <w:color w:val="auto"/>
                      <w:kern w:val="0"/>
                      <w:sz w:val="24"/>
                      <w:szCs w:val="24"/>
                      <w:highlight w:val="none"/>
                      <w:vertAlign w:val="baseline"/>
                      <w:lang w:val="en-US" w:eastAsia="zh-CN" w:bidi="ar-SA"/>
                    </w:rPr>
                  </w:pPr>
                  <w:r>
                    <w:rPr>
                      <w:rFonts w:hint="eastAsia" w:ascii="Times New Roman" w:hAnsi="Times New Roman" w:cs="Times New Roman"/>
                      <w:b w:val="0"/>
                      <w:bCs/>
                      <w:color w:val="auto"/>
                      <w:kern w:val="0"/>
                      <w:sz w:val="24"/>
                      <w:szCs w:val="24"/>
                      <w:highlight w:val="none"/>
                      <w:vertAlign w:val="baseline"/>
                      <w:lang w:val="en-US" w:eastAsia="zh-CN" w:bidi="ar-SA"/>
                    </w:rPr>
                    <w:t>0.1t/a</w:t>
                  </w:r>
                </w:p>
              </w:tc>
              <w:tc>
                <w:tcPr>
                  <w:tcW w:w="3381" w:type="dxa"/>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kern w:val="0"/>
                      <w:sz w:val="24"/>
                      <w:szCs w:val="24"/>
                      <w:highlight w:val="none"/>
                      <w:lang w:val="en-US" w:eastAsia="zh-CN" w:bidi="ar"/>
                    </w:rPr>
                  </w:pPr>
                  <w:r>
                    <w:rPr>
                      <w:rFonts w:hint="eastAsia" w:cs="Times New Roman"/>
                      <w:b w:val="0"/>
                      <w:bCs/>
                      <w:color w:val="auto"/>
                      <w:kern w:val="0"/>
                      <w:sz w:val="24"/>
                      <w:szCs w:val="24"/>
                      <w:highlight w:val="none"/>
                      <w:lang w:val="en-US" w:eastAsia="zh-CN" w:bidi="ar"/>
                    </w:rPr>
                    <w:t>由厂家回收处置</w:t>
                  </w:r>
                </w:p>
              </w:tc>
            </w:tr>
          </w:tbl>
          <w:p>
            <w:pPr>
              <w:pStyle w:val="25"/>
              <w:keepNext w:val="0"/>
              <w:keepLines w:val="0"/>
              <w:pageBreakBefore w:val="0"/>
              <w:widowControl w:val="0"/>
              <w:kinsoku/>
              <w:overflowPunct/>
              <w:topLinePunct w:val="0"/>
              <w:autoSpaceDE/>
              <w:autoSpaceDN/>
              <w:bidi w:val="0"/>
              <w:adjustRightInd/>
              <w:snapToGrid/>
              <w:spacing w:before="0" w:beforeAutospacing="0" w:after="0" w:afterAutospacing="0" w:line="360" w:lineRule="auto"/>
              <w:ind w:firstLine="482" w:firstLineChars="200"/>
              <w:textAlignment w:val="auto"/>
              <w:rPr>
                <w:rFonts w:hint="default" w:ascii="Times New Roman" w:hAnsi="Times New Roman" w:eastAsia="宋体" w:cs="Times New Roman"/>
                <w:b/>
                <w:bCs/>
                <w:snapToGrid w:val="0"/>
                <w:color w:val="auto"/>
                <w:sz w:val="24"/>
                <w:szCs w:val="24"/>
                <w:lang w:val="en-US" w:eastAsia="zh-CN"/>
              </w:rPr>
            </w:pPr>
            <w:r>
              <w:rPr>
                <w:rFonts w:hint="eastAsia" w:ascii="Times New Roman" w:hAnsi="Times New Roman" w:eastAsia="宋体" w:cs="Times New Roman"/>
                <w:b/>
                <w:bCs/>
                <w:snapToGrid w:val="0"/>
                <w:color w:val="auto"/>
                <w:sz w:val="24"/>
                <w:szCs w:val="24"/>
                <w:lang w:val="en-US" w:eastAsia="zh-CN"/>
              </w:rPr>
              <w:t>固废管理措施</w:t>
            </w:r>
            <w:r>
              <w:rPr>
                <w:rFonts w:hint="eastAsia" w:ascii="Times New Roman" w:hAnsi="Times New Roman" w:cs="Times New Roman"/>
                <w:b/>
                <w:bCs/>
                <w:snapToGrid w:val="0"/>
                <w:color w:val="auto"/>
                <w:sz w:val="24"/>
                <w:szCs w:val="24"/>
                <w:lang w:val="en-US" w:eastAsia="zh-CN"/>
              </w:rPr>
              <w:t>：</w:t>
            </w:r>
          </w:p>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1）企业应当建立健全废物产生、收集、贮存、运输、利用、处置全过程的污染环境防治责任制度，建立管理台账，如实记录产生的种类、数量、流向、贮存、利用、处置等信息，实现可追溯、可查询，并采取防治工业固体废物污染环境的措施。</w:t>
            </w:r>
          </w:p>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360" w:lineRule="auto"/>
              <w:ind w:firstLine="480" w:firstLineChars="200"/>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2）企业委托他人运输、利用、处置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单位。</w:t>
            </w:r>
          </w:p>
          <w:p>
            <w:pPr>
              <w:pStyle w:val="2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本项目产生的所有固废均得到了妥善的处理和应用</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采取本评价提出的固体废物处理办法</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对固体废物全部按国家要求进行了处理处置</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固体废物处理处置率达到100%</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因此</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对外环境影响较小。</w:t>
            </w:r>
          </w:p>
          <w:p>
            <w:pPr>
              <w:pStyle w:val="25"/>
              <w:keepNext w:val="0"/>
              <w:keepLines w:val="0"/>
              <w:pageBreakBefore w:val="0"/>
              <w:widowControl w:val="0"/>
              <w:numPr>
                <w:ilvl w:val="0"/>
                <w:numId w:val="0"/>
              </w:numPr>
              <w:kinsoku/>
              <w:overflowPunct/>
              <w:topLinePunct w:val="0"/>
              <w:autoSpaceDE/>
              <w:autoSpaceDN/>
              <w:bidi w:val="0"/>
              <w:adjustRightInd/>
              <w:snapToGrid/>
              <w:spacing w:before="0" w:beforeAutospacing="0" w:after="0" w:afterAutospacing="0" w:line="360" w:lineRule="auto"/>
              <w:ind w:leftChars="200"/>
              <w:textAlignment w:val="auto"/>
              <w:rPr>
                <w:rFonts w:hint="eastAsia" w:ascii="Times New Roman" w:hAnsi="Times New Roman"/>
                <w:b/>
                <w:bCs/>
                <w:snapToGrid w:val="0"/>
                <w:color w:val="auto"/>
                <w:sz w:val="24"/>
                <w:szCs w:val="24"/>
                <w:lang w:val="en-US" w:eastAsia="zh-CN"/>
              </w:rPr>
            </w:pPr>
            <w:r>
              <w:rPr>
                <w:rFonts w:hint="eastAsia" w:ascii="Times New Roman" w:hAnsi="Times New Roman"/>
                <w:b/>
                <w:bCs/>
                <w:snapToGrid w:val="0"/>
                <w:color w:val="auto"/>
                <w:sz w:val="24"/>
                <w:szCs w:val="24"/>
                <w:lang w:val="en-US" w:eastAsia="zh-CN"/>
              </w:rPr>
              <w:t>五、地下水</w:t>
            </w:r>
          </w:p>
          <w:p>
            <w:pPr>
              <w:pStyle w:val="27"/>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eastAsia="宋体" w:cs="Times New Roman"/>
                <w:bCs/>
                <w:color w:val="auto"/>
                <w:sz w:val="24"/>
                <w:szCs w:val="24"/>
                <w:lang w:val="en-US" w:eastAsia="zh-CN"/>
              </w:rPr>
            </w:pPr>
            <w:r>
              <w:rPr>
                <w:rFonts w:ascii="Times New Roman" w:hAnsi="Times New Roman" w:cs="Times New Roman"/>
                <w:color w:val="auto"/>
                <w:sz w:val="24"/>
                <w:szCs w:val="24"/>
              </w:rPr>
              <w:t>本项目不存在土壤、地下水环境污染途径，运营期无地下水、土壤跟踪监测要求。</w:t>
            </w:r>
          </w:p>
          <w:p>
            <w:pPr>
              <w:pStyle w:val="25"/>
              <w:keepNext w:val="0"/>
              <w:keepLines w:val="0"/>
              <w:pageBreakBefore w:val="0"/>
              <w:widowControl w:val="0"/>
              <w:kinsoku/>
              <w:overflowPunct/>
              <w:topLinePunct w:val="0"/>
              <w:autoSpaceDE/>
              <w:autoSpaceDN/>
              <w:bidi w:val="0"/>
              <w:adjustRightInd/>
              <w:snapToGrid/>
              <w:spacing w:before="0" w:beforeAutospacing="0" w:after="0" w:afterAutospacing="0" w:line="360" w:lineRule="auto"/>
              <w:ind w:firstLine="482" w:firstLineChars="200"/>
              <w:textAlignment w:val="auto"/>
              <w:rPr>
                <w:rFonts w:ascii="Times New Roman" w:hAnsi="Times New Roman"/>
                <w:b/>
                <w:bCs/>
                <w:snapToGrid w:val="0"/>
                <w:color w:val="auto"/>
                <w:sz w:val="24"/>
                <w:szCs w:val="24"/>
              </w:rPr>
            </w:pPr>
            <w:r>
              <w:rPr>
                <w:rFonts w:hint="eastAsia" w:ascii="Times New Roman" w:hAnsi="Times New Roman"/>
                <w:b/>
                <w:bCs/>
                <w:snapToGrid w:val="0"/>
                <w:color w:val="auto"/>
                <w:sz w:val="24"/>
                <w:szCs w:val="24"/>
                <w:lang w:val="en-US" w:eastAsia="zh-CN"/>
              </w:rPr>
              <w:t>六</w:t>
            </w:r>
            <w:r>
              <w:rPr>
                <w:rFonts w:ascii="Times New Roman" w:hAnsi="Times New Roman"/>
                <w:b/>
                <w:bCs/>
                <w:snapToGrid w:val="0"/>
                <w:color w:val="auto"/>
                <w:sz w:val="24"/>
                <w:szCs w:val="24"/>
              </w:rPr>
              <w:t>、环境风险影响</w:t>
            </w:r>
          </w:p>
          <w:p>
            <w:pPr>
              <w:pStyle w:val="25"/>
              <w:keepNext w:val="0"/>
              <w:keepLines w:val="0"/>
              <w:pageBreakBefore w:val="0"/>
              <w:widowControl w:val="0"/>
              <w:kinsoku/>
              <w:overflowPunct/>
              <w:topLinePunct w:val="0"/>
              <w:autoSpaceDE/>
              <w:autoSpaceDN/>
              <w:bidi w:val="0"/>
              <w:adjustRightInd/>
              <w:snapToGrid/>
              <w:spacing w:before="0" w:beforeAutospacing="0" w:after="0" w:afterAutospacing="0" w:line="360" w:lineRule="auto"/>
              <w:ind w:firstLine="480" w:firstLineChars="200"/>
              <w:textAlignment w:val="auto"/>
              <w:rPr>
                <w:rFonts w:ascii="Times New Roman" w:hAnsi="Times New Roman"/>
                <w:snapToGrid w:val="0"/>
                <w:color w:val="auto"/>
                <w:sz w:val="24"/>
                <w:szCs w:val="24"/>
              </w:rPr>
            </w:pPr>
            <w:r>
              <w:rPr>
                <w:rFonts w:ascii="Times New Roman" w:hAnsi="Times New Roman"/>
                <w:snapToGrid w:val="0"/>
                <w:color w:val="auto"/>
                <w:sz w:val="24"/>
                <w:szCs w:val="24"/>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将风险可能性和危害程度降至最低。</w:t>
            </w:r>
          </w:p>
          <w:p>
            <w:pPr>
              <w:pStyle w:val="25"/>
              <w:keepNext w:val="0"/>
              <w:keepLines w:val="0"/>
              <w:pageBreakBefore w:val="0"/>
              <w:widowControl w:val="0"/>
              <w:kinsoku/>
              <w:overflowPunct/>
              <w:topLinePunct w:val="0"/>
              <w:autoSpaceDE/>
              <w:autoSpaceDN/>
              <w:bidi w:val="0"/>
              <w:adjustRightInd/>
              <w:snapToGrid/>
              <w:spacing w:before="0" w:beforeAutospacing="0" w:after="0" w:afterAutospacing="0" w:line="360" w:lineRule="auto"/>
              <w:ind w:firstLine="480" w:firstLineChars="200"/>
              <w:textAlignment w:val="auto"/>
              <w:rPr>
                <w:rFonts w:hint="default" w:ascii="Times New Roman" w:hAnsi="Times New Roman"/>
                <w:snapToGrid w:val="0"/>
                <w:color w:val="auto"/>
                <w:sz w:val="24"/>
                <w:szCs w:val="24"/>
                <w:lang w:val="en-US" w:eastAsia="zh-CN"/>
              </w:rPr>
            </w:pPr>
            <w:r>
              <w:rPr>
                <w:rFonts w:ascii="Times New Roman" w:hAnsi="Times New Roman"/>
                <w:snapToGrid w:val="0"/>
                <w:color w:val="auto"/>
                <w:sz w:val="24"/>
                <w:szCs w:val="24"/>
              </w:rPr>
              <w:t>根据</w:t>
            </w:r>
            <w:r>
              <w:rPr>
                <w:rFonts w:ascii="Times New Roman" w:hAnsi="Times New Roman"/>
                <w:snapToGrid w:val="0"/>
                <w:color w:val="auto"/>
                <w:sz w:val="24"/>
                <w:szCs w:val="24"/>
                <w:highlight w:val="none"/>
              </w:rPr>
              <w:t>《建设项目环境风险评价技术导则》HJ169-2018中附录B，本项目</w:t>
            </w:r>
            <w:r>
              <w:rPr>
                <w:rFonts w:hint="eastAsia" w:ascii="Times New Roman" w:hAnsi="Times New Roman"/>
                <w:snapToGrid w:val="0"/>
                <w:color w:val="auto"/>
                <w:sz w:val="24"/>
                <w:szCs w:val="24"/>
                <w:highlight w:val="none"/>
                <w:lang w:val="en-US" w:eastAsia="zh-CN"/>
              </w:rPr>
              <w:t>不</w:t>
            </w:r>
            <w:r>
              <w:rPr>
                <w:rFonts w:ascii="Times New Roman" w:hAnsi="Times New Roman"/>
                <w:snapToGrid w:val="0"/>
                <w:color w:val="auto"/>
                <w:sz w:val="24"/>
                <w:szCs w:val="24"/>
                <w:highlight w:val="none"/>
              </w:rPr>
              <w:t>涉及危险物质</w:t>
            </w:r>
            <w:r>
              <w:rPr>
                <w:rFonts w:hint="eastAsia" w:ascii="Times New Roman" w:hAnsi="Times New Roman"/>
                <w:snapToGrid w:val="0"/>
                <w:color w:val="auto"/>
                <w:sz w:val="24"/>
                <w:szCs w:val="24"/>
                <w:highlight w:val="none"/>
                <w:lang w:eastAsia="zh-CN"/>
              </w:rPr>
              <w:t>，</w:t>
            </w:r>
            <w:r>
              <w:rPr>
                <w:rFonts w:hint="eastAsia" w:ascii="Times New Roman" w:hAnsi="Times New Roman"/>
                <w:snapToGrid w:val="0"/>
                <w:color w:val="auto"/>
                <w:sz w:val="24"/>
                <w:szCs w:val="24"/>
                <w:highlight w:val="none"/>
                <w:lang w:val="en-US" w:eastAsia="zh-CN"/>
              </w:rPr>
              <w:t>故不对此作出评价</w:t>
            </w:r>
            <w:r>
              <w:rPr>
                <w:rFonts w:hint="eastAsia" w:ascii="Times New Roman" w:hAnsi="Times New Roman"/>
                <w:snapToGrid w:val="0"/>
                <w:color w:val="auto"/>
                <w:sz w:val="24"/>
                <w:szCs w:val="24"/>
                <w:lang w:val="en-US" w:eastAsia="zh-CN"/>
              </w:rPr>
              <w:t>。</w:t>
            </w:r>
          </w:p>
        </w:tc>
      </w:tr>
    </w:tbl>
    <w:p>
      <w:pPr>
        <w:pStyle w:val="25"/>
        <w:keepNext w:val="0"/>
        <w:keepLines w:val="0"/>
        <w:pageBreakBefore/>
        <w:widowControl/>
        <w:kinsoku/>
        <w:wordWrap/>
        <w:overflowPunct/>
        <w:topLinePunct w:val="0"/>
        <w:autoSpaceDE/>
        <w:autoSpaceDN/>
        <w:bidi w:val="0"/>
        <w:adjustRightInd/>
        <w:snapToGrid/>
        <w:spacing w:before="0" w:beforeAutospacing="0" w:after="0" w:afterAutospacing="0"/>
        <w:jc w:val="center"/>
        <w:textAlignment w:val="auto"/>
        <w:outlineLvl w:val="0"/>
        <w:rPr>
          <w:rFonts w:ascii="Times New Roman" w:hAnsi="Times New Roman" w:eastAsia="黑体"/>
          <w:snapToGrid w:val="0"/>
          <w:color w:val="auto"/>
          <w:sz w:val="30"/>
          <w:szCs w:val="30"/>
          <w:highlight w:val="none"/>
        </w:rPr>
      </w:pPr>
      <w:bookmarkStart w:id="18" w:name="_Toc14139"/>
      <w:r>
        <w:rPr>
          <w:rFonts w:hint="eastAsia" w:ascii="Times New Roman" w:hAnsi="Times New Roman" w:eastAsia="黑体"/>
          <w:snapToGrid w:val="0"/>
          <w:color w:val="auto"/>
          <w:sz w:val="30"/>
          <w:szCs w:val="30"/>
          <w:highlight w:val="none"/>
        </w:rPr>
        <w:t>五、</w:t>
      </w:r>
      <w:bookmarkStart w:id="19" w:name="_Hlk54167917"/>
      <w:r>
        <w:rPr>
          <w:rFonts w:hint="eastAsia" w:ascii="Times New Roman" w:hAnsi="Times New Roman" w:eastAsia="黑体"/>
          <w:snapToGrid w:val="0"/>
          <w:color w:val="auto"/>
          <w:sz w:val="30"/>
          <w:szCs w:val="30"/>
          <w:highlight w:val="none"/>
        </w:rPr>
        <w:t>环境保护措施监督检查清单</w:t>
      </w:r>
      <w:bookmarkEnd w:id="18"/>
      <w:bookmarkEnd w:id="19"/>
    </w:p>
    <w:tbl>
      <w:tblPr>
        <w:tblStyle w:val="29"/>
        <w:tblW w:w="905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161"/>
        <w:gridCol w:w="1268"/>
        <w:gridCol w:w="2887"/>
        <w:gridCol w:w="26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1125" w:type="dxa"/>
            <w:tcBorders>
              <w:tl2br w:val="single" w:color="auto" w:sz="4" w:space="0"/>
            </w:tcBorders>
            <w:vAlign w:val="center"/>
          </w:tcPr>
          <w:p>
            <w:pPr>
              <w:topLinePunct/>
              <w:ind w:left="239" w:leftChars="114" w:firstLine="0" w:firstLineChars="0"/>
              <w:rPr>
                <w:color w:val="auto"/>
                <w:sz w:val="24"/>
                <w:szCs w:val="24"/>
              </w:rPr>
            </w:pPr>
            <w:r>
              <w:rPr>
                <w:color w:val="auto"/>
                <w:sz w:val="24"/>
                <w:szCs w:val="24"/>
              </w:rPr>
              <w:t>内</w:t>
            </w:r>
            <w:r>
              <w:rPr>
                <w:rFonts w:hint="eastAsia"/>
                <w:color w:val="auto"/>
                <w:sz w:val="24"/>
                <w:szCs w:val="24"/>
                <w:lang w:val="en-US" w:eastAsia="zh-CN"/>
              </w:rPr>
              <w:t xml:space="preserve"> </w:t>
            </w:r>
            <w:r>
              <w:rPr>
                <w:color w:val="auto"/>
                <w:sz w:val="24"/>
                <w:szCs w:val="24"/>
              </w:rPr>
              <w:t>容</w:t>
            </w:r>
          </w:p>
          <w:p>
            <w:pPr>
              <w:topLinePunct/>
              <w:rPr>
                <w:color w:val="auto"/>
                <w:sz w:val="24"/>
                <w:szCs w:val="24"/>
              </w:rPr>
            </w:pPr>
          </w:p>
          <w:p>
            <w:pPr>
              <w:topLinePunct/>
              <w:rPr>
                <w:color w:val="auto"/>
                <w:sz w:val="24"/>
                <w:szCs w:val="24"/>
              </w:rPr>
            </w:pPr>
          </w:p>
          <w:p>
            <w:pPr>
              <w:topLinePunct/>
              <w:rPr>
                <w:color w:val="auto"/>
                <w:sz w:val="24"/>
                <w:szCs w:val="24"/>
              </w:rPr>
            </w:pPr>
          </w:p>
          <w:p>
            <w:pPr>
              <w:topLinePunct/>
              <w:rPr>
                <w:color w:val="auto"/>
                <w:sz w:val="24"/>
                <w:szCs w:val="24"/>
              </w:rPr>
            </w:pPr>
            <w:r>
              <w:rPr>
                <w:color w:val="auto"/>
                <w:sz w:val="24"/>
                <w:szCs w:val="24"/>
              </w:rPr>
              <w:t>要素</w:t>
            </w:r>
          </w:p>
        </w:tc>
        <w:tc>
          <w:tcPr>
            <w:tcW w:w="1161" w:type="dxa"/>
            <w:vAlign w:val="center"/>
          </w:tcPr>
          <w:p>
            <w:pPr>
              <w:topLinePunct/>
              <w:jc w:val="center"/>
              <w:rPr>
                <w:color w:val="auto"/>
                <w:sz w:val="24"/>
                <w:szCs w:val="24"/>
              </w:rPr>
            </w:pPr>
            <w:r>
              <w:rPr>
                <w:color w:val="auto"/>
                <w:sz w:val="24"/>
                <w:szCs w:val="24"/>
              </w:rPr>
              <w:t>排放口</w:t>
            </w:r>
            <w:r>
              <w:rPr>
                <w:rFonts w:hint="eastAsia"/>
                <w:color w:val="auto"/>
                <w:sz w:val="24"/>
                <w:szCs w:val="24"/>
                <w:lang w:eastAsia="zh-CN"/>
              </w:rPr>
              <w:t>（</w:t>
            </w:r>
            <w:r>
              <w:rPr>
                <w:color w:val="auto"/>
                <w:sz w:val="24"/>
                <w:szCs w:val="24"/>
              </w:rPr>
              <w:t>编号、名称</w:t>
            </w:r>
            <w:r>
              <w:rPr>
                <w:rFonts w:hint="eastAsia"/>
                <w:color w:val="auto"/>
                <w:sz w:val="24"/>
                <w:szCs w:val="24"/>
                <w:lang w:eastAsia="zh-CN"/>
              </w:rPr>
              <w:t>）</w:t>
            </w:r>
            <w:r>
              <w:rPr>
                <w:color w:val="auto"/>
                <w:sz w:val="24"/>
                <w:szCs w:val="24"/>
              </w:rPr>
              <w:t>/污染源</w:t>
            </w:r>
          </w:p>
        </w:tc>
        <w:tc>
          <w:tcPr>
            <w:tcW w:w="1268" w:type="dxa"/>
            <w:vAlign w:val="center"/>
          </w:tcPr>
          <w:p>
            <w:pPr>
              <w:topLinePunct/>
              <w:jc w:val="center"/>
              <w:rPr>
                <w:color w:val="auto"/>
                <w:sz w:val="24"/>
                <w:szCs w:val="24"/>
              </w:rPr>
            </w:pPr>
            <w:r>
              <w:rPr>
                <w:color w:val="auto"/>
                <w:sz w:val="24"/>
                <w:szCs w:val="24"/>
              </w:rPr>
              <w:t>污染物项目</w:t>
            </w:r>
          </w:p>
        </w:tc>
        <w:tc>
          <w:tcPr>
            <w:tcW w:w="2887" w:type="dxa"/>
            <w:vAlign w:val="center"/>
          </w:tcPr>
          <w:p>
            <w:pPr>
              <w:topLinePunct/>
              <w:jc w:val="center"/>
              <w:rPr>
                <w:color w:val="auto"/>
                <w:sz w:val="24"/>
                <w:szCs w:val="24"/>
              </w:rPr>
            </w:pPr>
            <w:r>
              <w:rPr>
                <w:color w:val="auto"/>
                <w:sz w:val="24"/>
                <w:szCs w:val="24"/>
              </w:rPr>
              <w:t>环境保护措施</w:t>
            </w:r>
          </w:p>
        </w:tc>
        <w:tc>
          <w:tcPr>
            <w:tcW w:w="2614" w:type="dxa"/>
            <w:vAlign w:val="center"/>
          </w:tcPr>
          <w:p>
            <w:pPr>
              <w:topLinePunct/>
              <w:jc w:val="center"/>
              <w:rPr>
                <w:color w:val="auto"/>
                <w:sz w:val="24"/>
                <w:szCs w:val="24"/>
              </w:rPr>
            </w:pPr>
            <w:r>
              <w:rPr>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125" w:type="dxa"/>
            <w:vMerge w:val="restart"/>
            <w:vAlign w:val="center"/>
          </w:tcPr>
          <w:p>
            <w:pPr>
              <w:topLinePunct/>
              <w:adjustRightInd w:val="0"/>
              <w:snapToGrid w:val="0"/>
              <w:jc w:val="center"/>
              <w:rPr>
                <w:color w:val="auto"/>
                <w:sz w:val="24"/>
                <w:szCs w:val="24"/>
              </w:rPr>
            </w:pPr>
            <w:r>
              <w:rPr>
                <w:color w:val="auto"/>
                <w:sz w:val="24"/>
                <w:szCs w:val="24"/>
              </w:rPr>
              <w:t>大气环境</w:t>
            </w:r>
          </w:p>
        </w:tc>
        <w:tc>
          <w:tcPr>
            <w:tcW w:w="1161" w:type="dxa"/>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default" w:eastAsia="宋体"/>
                <w:color w:val="auto"/>
                <w:sz w:val="24"/>
                <w:szCs w:val="24"/>
                <w:lang w:val="en-US" w:eastAsia="zh-CN"/>
              </w:rPr>
            </w:pPr>
            <w:r>
              <w:rPr>
                <w:rFonts w:hint="eastAsia" w:ascii="Times New Roman" w:hAnsi="Times New Roman" w:cs="Times New Roman"/>
                <w:color w:val="auto"/>
                <w:sz w:val="24"/>
                <w:szCs w:val="24"/>
                <w:highlight w:val="none"/>
                <w:vertAlign w:val="baseline"/>
                <w:lang w:val="en-US" w:eastAsia="zh-CN"/>
              </w:rPr>
              <w:t>DA001颚式破碎机排气筒</w:t>
            </w:r>
          </w:p>
        </w:tc>
        <w:tc>
          <w:tcPr>
            <w:tcW w:w="1268" w:type="dxa"/>
            <w:vMerge w:val="restart"/>
            <w:vAlign w:val="center"/>
          </w:tcPr>
          <w:p>
            <w:pPr>
              <w:adjustRightInd w:val="0"/>
              <w:snapToGrid w:val="0"/>
              <w:jc w:val="center"/>
              <w:rPr>
                <w:color w:val="auto"/>
                <w:sz w:val="24"/>
                <w:szCs w:val="24"/>
                <w:highlight w:val="none"/>
              </w:rPr>
            </w:pPr>
            <w:r>
              <w:rPr>
                <w:color w:val="auto"/>
                <w:kern w:val="0"/>
                <w:sz w:val="24"/>
                <w:szCs w:val="24"/>
                <w:highlight w:val="none"/>
              </w:rPr>
              <w:t>颗粒物</w:t>
            </w:r>
          </w:p>
        </w:tc>
        <w:tc>
          <w:tcPr>
            <w:tcW w:w="2887" w:type="dxa"/>
            <w:vAlign w:val="center"/>
          </w:tcPr>
          <w:p>
            <w:pPr>
              <w:adjustRightInd w:val="0"/>
              <w:snapToGrid w:val="0"/>
              <w:jc w:val="center"/>
              <w:rPr>
                <w:rFonts w:hint="default"/>
                <w:color w:val="auto"/>
                <w:sz w:val="24"/>
                <w:szCs w:val="24"/>
                <w:highlight w:val="none"/>
                <w:lang w:val="en-US"/>
              </w:rPr>
            </w:pPr>
            <w:r>
              <w:rPr>
                <w:rFonts w:hint="eastAsia"/>
                <w:color w:val="auto"/>
                <w:sz w:val="24"/>
                <w:szCs w:val="24"/>
                <w:highlight w:val="none"/>
                <w:lang w:val="en-US" w:eastAsia="zh-CN"/>
              </w:rPr>
              <w:t>集气罩+布袋除尘器（处理效率99%）+15m高排气筒</w:t>
            </w:r>
          </w:p>
        </w:tc>
        <w:tc>
          <w:tcPr>
            <w:tcW w:w="2614" w:type="dxa"/>
            <w:vMerge w:val="restart"/>
            <w:shd w:val="clear" w:color="auto" w:fill="auto"/>
            <w:vAlign w:val="center"/>
          </w:tcPr>
          <w:p>
            <w:pPr>
              <w:adjustRightInd w:val="0"/>
              <w:snapToGrid w:val="0"/>
              <w:jc w:val="center"/>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125" w:type="dxa"/>
            <w:vMerge w:val="continue"/>
            <w:vAlign w:val="center"/>
          </w:tcPr>
          <w:p>
            <w:pPr>
              <w:topLinePunct/>
              <w:adjustRightInd w:val="0"/>
              <w:snapToGrid w:val="0"/>
              <w:jc w:val="center"/>
              <w:rPr>
                <w:color w:val="auto"/>
                <w:sz w:val="24"/>
                <w:szCs w:val="24"/>
              </w:rPr>
            </w:pPr>
          </w:p>
        </w:tc>
        <w:tc>
          <w:tcPr>
            <w:tcW w:w="1161" w:type="dxa"/>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DA002反击破碎机排气筒</w:t>
            </w:r>
          </w:p>
        </w:tc>
        <w:tc>
          <w:tcPr>
            <w:tcW w:w="1268" w:type="dxa"/>
            <w:vMerge w:val="continue"/>
            <w:vAlign w:val="center"/>
          </w:tcPr>
          <w:p>
            <w:pPr>
              <w:adjustRightInd w:val="0"/>
              <w:snapToGrid w:val="0"/>
              <w:jc w:val="center"/>
              <w:rPr>
                <w:color w:val="auto"/>
                <w:kern w:val="0"/>
                <w:sz w:val="24"/>
                <w:szCs w:val="24"/>
                <w:highlight w:val="none"/>
              </w:rPr>
            </w:pPr>
          </w:p>
        </w:tc>
        <w:tc>
          <w:tcPr>
            <w:tcW w:w="2887" w:type="dxa"/>
            <w:vAlign w:val="center"/>
          </w:tcPr>
          <w:p>
            <w:pPr>
              <w:adjustRightInd w:val="0"/>
              <w:snapToGrid w:val="0"/>
              <w:jc w:val="center"/>
              <w:rPr>
                <w:rFonts w:hint="eastAsia"/>
                <w:color w:val="auto"/>
                <w:sz w:val="24"/>
                <w:szCs w:val="24"/>
                <w:highlight w:val="none"/>
                <w:lang w:val="en-US" w:eastAsia="zh-CN"/>
              </w:rPr>
            </w:pPr>
            <w:r>
              <w:rPr>
                <w:rFonts w:hint="eastAsia"/>
                <w:color w:val="auto"/>
                <w:sz w:val="24"/>
                <w:szCs w:val="24"/>
                <w:highlight w:val="none"/>
                <w:lang w:val="en-US" w:eastAsia="zh-CN"/>
              </w:rPr>
              <w:t>集气罩+布袋除尘器（处理效率99%）+15m高排气筒</w:t>
            </w:r>
          </w:p>
        </w:tc>
        <w:tc>
          <w:tcPr>
            <w:tcW w:w="2614" w:type="dxa"/>
            <w:vMerge w:val="continue"/>
            <w:shd w:val="clear" w:color="auto" w:fill="auto"/>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125" w:type="dxa"/>
            <w:vMerge w:val="continue"/>
            <w:vAlign w:val="center"/>
          </w:tcPr>
          <w:p>
            <w:pPr>
              <w:topLinePunct/>
              <w:adjustRightInd w:val="0"/>
              <w:snapToGrid w:val="0"/>
              <w:jc w:val="center"/>
              <w:rPr>
                <w:color w:val="auto"/>
                <w:sz w:val="24"/>
                <w:szCs w:val="24"/>
              </w:rPr>
            </w:pPr>
          </w:p>
        </w:tc>
        <w:tc>
          <w:tcPr>
            <w:tcW w:w="1161" w:type="dxa"/>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DA003反击破碎机排气筒</w:t>
            </w:r>
          </w:p>
        </w:tc>
        <w:tc>
          <w:tcPr>
            <w:tcW w:w="1268" w:type="dxa"/>
            <w:vMerge w:val="continue"/>
            <w:vAlign w:val="center"/>
          </w:tcPr>
          <w:p>
            <w:pPr>
              <w:adjustRightInd w:val="0"/>
              <w:snapToGrid w:val="0"/>
              <w:jc w:val="center"/>
              <w:rPr>
                <w:color w:val="auto"/>
                <w:kern w:val="0"/>
                <w:sz w:val="24"/>
                <w:szCs w:val="24"/>
                <w:highlight w:val="none"/>
              </w:rPr>
            </w:pPr>
          </w:p>
        </w:tc>
        <w:tc>
          <w:tcPr>
            <w:tcW w:w="2887" w:type="dxa"/>
            <w:vAlign w:val="center"/>
          </w:tcPr>
          <w:p>
            <w:pPr>
              <w:adjustRightInd w:val="0"/>
              <w:snapToGrid w:val="0"/>
              <w:jc w:val="center"/>
              <w:rPr>
                <w:rFonts w:hint="eastAsia"/>
                <w:color w:val="auto"/>
                <w:sz w:val="24"/>
                <w:szCs w:val="24"/>
                <w:highlight w:val="none"/>
                <w:lang w:val="en-US" w:eastAsia="zh-CN"/>
              </w:rPr>
            </w:pPr>
            <w:r>
              <w:rPr>
                <w:rFonts w:hint="eastAsia"/>
                <w:color w:val="auto"/>
                <w:sz w:val="24"/>
                <w:szCs w:val="24"/>
                <w:highlight w:val="none"/>
                <w:lang w:val="en-US" w:eastAsia="zh-CN"/>
              </w:rPr>
              <w:t>集气罩+布袋除尘器（处理效率99%）+15m高排气筒</w:t>
            </w:r>
          </w:p>
        </w:tc>
        <w:tc>
          <w:tcPr>
            <w:tcW w:w="2614" w:type="dxa"/>
            <w:vMerge w:val="continue"/>
            <w:shd w:val="clear" w:color="auto" w:fill="auto"/>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125" w:type="dxa"/>
            <w:vMerge w:val="continue"/>
            <w:vAlign w:val="center"/>
          </w:tcPr>
          <w:p>
            <w:pPr>
              <w:topLinePunct/>
              <w:adjustRightInd w:val="0"/>
              <w:snapToGrid w:val="0"/>
              <w:jc w:val="center"/>
              <w:rPr>
                <w:color w:val="auto"/>
                <w:sz w:val="24"/>
                <w:szCs w:val="24"/>
              </w:rPr>
            </w:pPr>
          </w:p>
        </w:tc>
        <w:tc>
          <w:tcPr>
            <w:tcW w:w="1161" w:type="dxa"/>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DA004反击破碎机排气筒</w:t>
            </w:r>
          </w:p>
        </w:tc>
        <w:tc>
          <w:tcPr>
            <w:tcW w:w="1268" w:type="dxa"/>
            <w:vMerge w:val="continue"/>
            <w:vAlign w:val="center"/>
          </w:tcPr>
          <w:p>
            <w:pPr>
              <w:adjustRightInd w:val="0"/>
              <w:snapToGrid w:val="0"/>
              <w:jc w:val="center"/>
              <w:rPr>
                <w:color w:val="auto"/>
                <w:kern w:val="0"/>
                <w:sz w:val="24"/>
                <w:szCs w:val="24"/>
                <w:highlight w:val="none"/>
              </w:rPr>
            </w:pPr>
          </w:p>
        </w:tc>
        <w:tc>
          <w:tcPr>
            <w:tcW w:w="2887" w:type="dxa"/>
            <w:vAlign w:val="center"/>
          </w:tcPr>
          <w:p>
            <w:pPr>
              <w:adjustRightInd w:val="0"/>
              <w:snapToGrid w:val="0"/>
              <w:jc w:val="center"/>
              <w:rPr>
                <w:rFonts w:hint="eastAsia"/>
                <w:color w:val="auto"/>
                <w:sz w:val="24"/>
                <w:szCs w:val="24"/>
                <w:highlight w:val="none"/>
                <w:lang w:val="en-US" w:eastAsia="zh-CN"/>
              </w:rPr>
            </w:pPr>
            <w:r>
              <w:rPr>
                <w:rFonts w:hint="eastAsia"/>
                <w:color w:val="auto"/>
                <w:sz w:val="24"/>
                <w:szCs w:val="24"/>
                <w:highlight w:val="none"/>
                <w:lang w:val="en-US" w:eastAsia="zh-CN"/>
              </w:rPr>
              <w:t>集气罩+布袋除尘器（处理效率99%）+15m高排气筒</w:t>
            </w:r>
          </w:p>
        </w:tc>
        <w:tc>
          <w:tcPr>
            <w:tcW w:w="2614" w:type="dxa"/>
            <w:vMerge w:val="continue"/>
            <w:shd w:val="clear" w:color="auto" w:fill="auto"/>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125" w:type="dxa"/>
            <w:vMerge w:val="continue"/>
            <w:vAlign w:val="center"/>
          </w:tcPr>
          <w:p>
            <w:pPr>
              <w:topLinePunct/>
              <w:adjustRightInd w:val="0"/>
              <w:snapToGrid w:val="0"/>
              <w:jc w:val="center"/>
              <w:rPr>
                <w:color w:val="auto"/>
                <w:sz w:val="24"/>
                <w:szCs w:val="24"/>
              </w:rPr>
            </w:pPr>
          </w:p>
        </w:tc>
        <w:tc>
          <w:tcPr>
            <w:tcW w:w="1161" w:type="dxa"/>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DA005筛分机排气筒</w:t>
            </w:r>
          </w:p>
        </w:tc>
        <w:tc>
          <w:tcPr>
            <w:tcW w:w="1268" w:type="dxa"/>
            <w:vMerge w:val="continue"/>
            <w:vAlign w:val="center"/>
          </w:tcPr>
          <w:p>
            <w:pPr>
              <w:adjustRightInd w:val="0"/>
              <w:snapToGrid w:val="0"/>
              <w:jc w:val="center"/>
              <w:rPr>
                <w:color w:val="auto"/>
                <w:kern w:val="0"/>
                <w:sz w:val="24"/>
                <w:szCs w:val="24"/>
                <w:highlight w:val="none"/>
              </w:rPr>
            </w:pPr>
          </w:p>
        </w:tc>
        <w:tc>
          <w:tcPr>
            <w:tcW w:w="2887" w:type="dxa"/>
            <w:vAlign w:val="center"/>
          </w:tcPr>
          <w:p>
            <w:pPr>
              <w:adjustRightInd w:val="0"/>
              <w:snapToGrid w:val="0"/>
              <w:jc w:val="center"/>
              <w:rPr>
                <w:rFonts w:hint="eastAsia"/>
                <w:color w:val="auto"/>
                <w:sz w:val="24"/>
                <w:szCs w:val="24"/>
                <w:highlight w:val="none"/>
                <w:lang w:val="en-US" w:eastAsia="zh-CN"/>
              </w:rPr>
            </w:pPr>
            <w:r>
              <w:rPr>
                <w:rFonts w:hint="eastAsia"/>
                <w:color w:val="auto"/>
                <w:sz w:val="24"/>
                <w:szCs w:val="24"/>
                <w:highlight w:val="none"/>
                <w:lang w:val="en-US" w:eastAsia="zh-CN"/>
              </w:rPr>
              <w:t>集气罩+布袋除尘器（处理效率99%）+15m高排气筒</w:t>
            </w:r>
          </w:p>
        </w:tc>
        <w:tc>
          <w:tcPr>
            <w:tcW w:w="2614" w:type="dxa"/>
            <w:vMerge w:val="continue"/>
            <w:shd w:val="clear" w:color="auto" w:fill="auto"/>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1125" w:type="dxa"/>
            <w:vMerge w:val="continue"/>
            <w:vAlign w:val="center"/>
          </w:tcPr>
          <w:p>
            <w:pPr>
              <w:topLinePunct/>
              <w:adjustRightInd w:val="0"/>
              <w:snapToGrid w:val="0"/>
              <w:jc w:val="center"/>
              <w:rPr>
                <w:color w:val="auto"/>
                <w:sz w:val="24"/>
                <w:szCs w:val="24"/>
              </w:rPr>
            </w:pPr>
          </w:p>
        </w:tc>
        <w:tc>
          <w:tcPr>
            <w:tcW w:w="1161" w:type="dxa"/>
            <w:vAlign w:val="center"/>
          </w:tcPr>
          <w:p>
            <w:pPr>
              <w:pStyle w:val="21"/>
              <w:keepNext w:val="0"/>
              <w:keepLines w:val="0"/>
              <w:pageBreakBefore w:val="0"/>
              <w:widowControl/>
              <w:kinsoku/>
              <w:wordWrap/>
              <w:overflowPunct/>
              <w:topLinePunct w:val="0"/>
              <w:autoSpaceDE/>
              <w:autoSpaceDN/>
              <w:bidi w:val="0"/>
              <w:adjustRightInd/>
              <w:snapToGrid/>
              <w:spacing w:after="0" w:line="240" w:lineRule="auto"/>
              <w:ind w:left="0" w:leftChars="0"/>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DA006筛分机排气筒</w:t>
            </w:r>
          </w:p>
        </w:tc>
        <w:tc>
          <w:tcPr>
            <w:tcW w:w="1268" w:type="dxa"/>
            <w:vMerge w:val="continue"/>
            <w:vAlign w:val="center"/>
          </w:tcPr>
          <w:p>
            <w:pPr>
              <w:adjustRightInd w:val="0"/>
              <w:snapToGrid w:val="0"/>
              <w:jc w:val="center"/>
              <w:rPr>
                <w:color w:val="auto"/>
                <w:kern w:val="0"/>
                <w:sz w:val="24"/>
                <w:szCs w:val="24"/>
                <w:highlight w:val="none"/>
              </w:rPr>
            </w:pPr>
          </w:p>
        </w:tc>
        <w:tc>
          <w:tcPr>
            <w:tcW w:w="2887" w:type="dxa"/>
            <w:vAlign w:val="center"/>
          </w:tcPr>
          <w:p>
            <w:pPr>
              <w:adjustRightInd w:val="0"/>
              <w:snapToGrid w:val="0"/>
              <w:jc w:val="center"/>
              <w:rPr>
                <w:rFonts w:hint="eastAsia"/>
                <w:color w:val="auto"/>
                <w:sz w:val="24"/>
                <w:szCs w:val="24"/>
                <w:highlight w:val="none"/>
                <w:lang w:val="en-US" w:eastAsia="zh-CN"/>
              </w:rPr>
            </w:pPr>
            <w:r>
              <w:rPr>
                <w:rFonts w:hint="eastAsia"/>
                <w:color w:val="auto"/>
                <w:sz w:val="24"/>
                <w:szCs w:val="24"/>
                <w:highlight w:val="none"/>
                <w:lang w:val="en-US" w:eastAsia="zh-CN"/>
              </w:rPr>
              <w:t>集气罩+布袋除尘器（处理效率99%）+15m高排气筒</w:t>
            </w:r>
          </w:p>
        </w:tc>
        <w:tc>
          <w:tcPr>
            <w:tcW w:w="2614" w:type="dxa"/>
            <w:vMerge w:val="continue"/>
            <w:shd w:val="clear" w:color="auto" w:fill="auto"/>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5" w:type="dxa"/>
            <w:vMerge w:val="continue"/>
            <w:vAlign w:val="center"/>
          </w:tcPr>
          <w:p>
            <w:pPr>
              <w:topLinePunct/>
              <w:adjustRightInd w:val="0"/>
              <w:snapToGrid w:val="0"/>
              <w:jc w:val="center"/>
              <w:rPr>
                <w:color w:val="auto"/>
                <w:sz w:val="24"/>
                <w:szCs w:val="24"/>
              </w:rPr>
            </w:pPr>
          </w:p>
        </w:tc>
        <w:tc>
          <w:tcPr>
            <w:tcW w:w="1161" w:type="dxa"/>
            <w:vAlign w:val="center"/>
          </w:tcPr>
          <w:p>
            <w:pPr>
              <w:adjustRightInd w:val="0"/>
              <w:snapToGrid w:val="0"/>
              <w:jc w:val="center"/>
              <w:rPr>
                <w:rFonts w:hint="eastAsia"/>
                <w:color w:val="auto"/>
                <w:sz w:val="24"/>
                <w:szCs w:val="24"/>
                <w:lang w:val="en-US" w:eastAsia="zh-CN"/>
              </w:rPr>
            </w:pPr>
            <w:r>
              <w:rPr>
                <w:rFonts w:hint="eastAsia"/>
                <w:color w:val="auto"/>
                <w:sz w:val="24"/>
                <w:szCs w:val="24"/>
                <w:lang w:val="en-US" w:eastAsia="zh-CN"/>
              </w:rPr>
              <w:t>厂界</w:t>
            </w:r>
          </w:p>
        </w:tc>
        <w:tc>
          <w:tcPr>
            <w:tcW w:w="1268" w:type="dxa"/>
            <w:vMerge w:val="continue"/>
            <w:vAlign w:val="center"/>
          </w:tcPr>
          <w:p>
            <w:pPr>
              <w:adjustRightInd w:val="0"/>
              <w:snapToGrid w:val="0"/>
              <w:jc w:val="center"/>
              <w:rPr>
                <w:color w:val="auto"/>
                <w:kern w:val="0"/>
                <w:sz w:val="24"/>
                <w:szCs w:val="24"/>
                <w:highlight w:val="none"/>
              </w:rPr>
            </w:pPr>
          </w:p>
        </w:tc>
        <w:tc>
          <w:tcPr>
            <w:tcW w:w="2887" w:type="dxa"/>
            <w:vAlign w:val="center"/>
          </w:tcPr>
          <w:p>
            <w:pPr>
              <w:adjustRightInd w:val="0"/>
              <w:snapToGrid w:val="0"/>
              <w:jc w:val="center"/>
              <w:rPr>
                <w:rFonts w:hint="default"/>
                <w:color w:val="auto"/>
                <w:sz w:val="24"/>
                <w:szCs w:val="24"/>
                <w:highlight w:val="none"/>
                <w:lang w:val="en-US" w:eastAsia="zh-CN"/>
              </w:rPr>
            </w:pPr>
            <w:r>
              <w:rPr>
                <w:rFonts w:hint="eastAsia"/>
                <w:color w:val="auto"/>
                <w:sz w:val="24"/>
                <w:szCs w:val="24"/>
                <w:highlight w:val="none"/>
                <w:lang w:val="en-US" w:eastAsia="zh-CN"/>
              </w:rPr>
              <w:t>厂区地面硬化，堆场设置围挡，苫布苫盖，洒水降尘；运输车辆采用苫布苫盖；</w:t>
            </w:r>
            <w:r>
              <w:rPr>
                <w:rFonts w:hint="eastAsia" w:cs="Times New Roman"/>
                <w:color w:val="auto"/>
                <w:sz w:val="24"/>
                <w:szCs w:val="24"/>
                <w:highlight w:val="none"/>
                <w:lang w:val="en-US" w:eastAsia="zh-CN"/>
              </w:rPr>
              <w:t>输送过程采用全封闭皮带式廊道运输。</w:t>
            </w:r>
          </w:p>
        </w:tc>
        <w:tc>
          <w:tcPr>
            <w:tcW w:w="2614" w:type="dxa"/>
            <w:shd w:val="clear" w:color="auto" w:fill="auto"/>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highlight w:val="none"/>
                <w:lang w:val="en-US" w:eastAsia="zh-CN"/>
              </w:rPr>
              <w:t>《大气污染物综合排放标准》（GB16297-1996）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83" w:hRule="atLeast"/>
          <w:jc w:val="center"/>
        </w:trPr>
        <w:tc>
          <w:tcPr>
            <w:tcW w:w="1125" w:type="dxa"/>
            <w:vAlign w:val="center"/>
          </w:tcPr>
          <w:p>
            <w:pPr>
              <w:topLinePunct/>
              <w:adjustRightInd w:val="0"/>
              <w:snapToGrid w:val="0"/>
              <w:jc w:val="center"/>
              <w:rPr>
                <w:color w:val="auto"/>
                <w:sz w:val="24"/>
                <w:szCs w:val="24"/>
              </w:rPr>
            </w:pPr>
            <w:r>
              <w:rPr>
                <w:color w:val="auto"/>
                <w:sz w:val="24"/>
                <w:szCs w:val="24"/>
              </w:rPr>
              <w:t>地表水环境</w:t>
            </w:r>
          </w:p>
        </w:tc>
        <w:tc>
          <w:tcPr>
            <w:tcW w:w="1161" w:type="dxa"/>
            <w:vAlign w:val="center"/>
          </w:tcPr>
          <w:p>
            <w:pPr>
              <w:topLinePunct/>
              <w:adjustRightInd w:val="0"/>
              <w:snapToGrid w:val="0"/>
              <w:jc w:val="center"/>
              <w:rPr>
                <w:rFonts w:hint="eastAsia" w:eastAsia="宋体"/>
                <w:color w:val="auto"/>
                <w:sz w:val="24"/>
                <w:szCs w:val="24"/>
                <w:lang w:val="en-US" w:eastAsia="zh-CN"/>
              </w:rPr>
            </w:pPr>
            <w:r>
              <w:rPr>
                <w:rFonts w:hint="eastAsia"/>
                <w:color w:val="auto"/>
                <w:sz w:val="24"/>
                <w:szCs w:val="24"/>
                <w:lang w:val="en-US" w:eastAsia="zh-CN"/>
              </w:rPr>
              <w:t>/</w:t>
            </w:r>
          </w:p>
        </w:tc>
        <w:tc>
          <w:tcPr>
            <w:tcW w:w="1268" w:type="dxa"/>
            <w:vAlign w:val="center"/>
          </w:tcPr>
          <w:p>
            <w:pPr>
              <w:topLinePunct/>
              <w:adjustRightInd w:val="0"/>
              <w:snapToGrid w:val="0"/>
              <w:jc w:val="center"/>
              <w:rPr>
                <w:rFonts w:hint="eastAsia" w:eastAsia="宋体"/>
                <w:color w:val="auto"/>
                <w:sz w:val="24"/>
                <w:szCs w:val="24"/>
                <w:lang w:val="en-US" w:eastAsia="zh-CN"/>
              </w:rPr>
            </w:pPr>
            <w:r>
              <w:rPr>
                <w:rFonts w:hint="eastAsia"/>
                <w:color w:val="auto"/>
                <w:sz w:val="24"/>
                <w:szCs w:val="24"/>
                <w:highlight w:val="none"/>
                <w:lang w:val="en-US" w:eastAsia="zh-CN"/>
              </w:rPr>
              <w:t>/</w:t>
            </w:r>
          </w:p>
        </w:tc>
        <w:tc>
          <w:tcPr>
            <w:tcW w:w="2887" w:type="dxa"/>
            <w:vAlign w:val="center"/>
          </w:tcPr>
          <w:p>
            <w:pPr>
              <w:topLinePunct/>
              <w:adjustRightInd w:val="0"/>
              <w:snapToGrid w:val="0"/>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w:t>
            </w:r>
          </w:p>
        </w:tc>
        <w:tc>
          <w:tcPr>
            <w:tcW w:w="2614" w:type="dxa"/>
            <w:vAlign w:val="center"/>
          </w:tcPr>
          <w:p>
            <w:pPr>
              <w:topLinePunct/>
              <w:adjustRightInd w:val="0"/>
              <w:snapToGrid w:val="0"/>
              <w:jc w:val="center"/>
              <w:rPr>
                <w:color w:val="auto"/>
                <w:sz w:val="24"/>
                <w:szCs w:val="24"/>
              </w:rPr>
            </w:pPr>
            <w:r>
              <w:rPr>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5" w:type="dxa"/>
            <w:vAlign w:val="center"/>
          </w:tcPr>
          <w:p>
            <w:pPr>
              <w:topLinePunct/>
              <w:adjustRightInd w:val="0"/>
              <w:snapToGrid w:val="0"/>
              <w:jc w:val="center"/>
              <w:rPr>
                <w:color w:val="auto"/>
                <w:sz w:val="24"/>
                <w:szCs w:val="24"/>
              </w:rPr>
            </w:pPr>
            <w:r>
              <w:rPr>
                <w:color w:val="auto"/>
                <w:sz w:val="24"/>
                <w:szCs w:val="24"/>
              </w:rPr>
              <w:t>声环境</w:t>
            </w:r>
          </w:p>
        </w:tc>
        <w:tc>
          <w:tcPr>
            <w:tcW w:w="1161" w:type="dxa"/>
            <w:vAlign w:val="center"/>
          </w:tcPr>
          <w:p>
            <w:pPr>
              <w:topLinePunct/>
              <w:adjustRightInd w:val="0"/>
              <w:snapToGrid w:val="0"/>
              <w:jc w:val="center"/>
              <w:rPr>
                <w:color w:val="auto"/>
                <w:sz w:val="24"/>
                <w:szCs w:val="24"/>
              </w:rPr>
            </w:pPr>
            <w:r>
              <w:rPr>
                <w:color w:val="auto"/>
                <w:sz w:val="24"/>
                <w:szCs w:val="24"/>
              </w:rPr>
              <w:t>设备</w:t>
            </w:r>
          </w:p>
        </w:tc>
        <w:tc>
          <w:tcPr>
            <w:tcW w:w="1268" w:type="dxa"/>
            <w:vAlign w:val="center"/>
          </w:tcPr>
          <w:p>
            <w:pPr>
              <w:topLinePunct/>
              <w:adjustRightInd w:val="0"/>
              <w:snapToGrid w:val="0"/>
              <w:jc w:val="center"/>
              <w:rPr>
                <w:color w:val="auto"/>
                <w:sz w:val="24"/>
                <w:szCs w:val="24"/>
              </w:rPr>
            </w:pPr>
            <w:r>
              <w:rPr>
                <w:color w:val="auto"/>
                <w:sz w:val="24"/>
                <w:szCs w:val="24"/>
              </w:rPr>
              <w:t>噪声</w:t>
            </w:r>
          </w:p>
        </w:tc>
        <w:tc>
          <w:tcPr>
            <w:tcW w:w="2887" w:type="dxa"/>
            <w:vAlign w:val="center"/>
          </w:tcPr>
          <w:p>
            <w:pPr>
              <w:topLinePunct/>
              <w:adjustRightInd w:val="0"/>
              <w:snapToGrid w:val="0"/>
              <w:jc w:val="center"/>
              <w:rPr>
                <w:rFonts w:hint="eastAsia" w:eastAsia="宋体"/>
                <w:color w:val="auto"/>
                <w:sz w:val="24"/>
                <w:szCs w:val="24"/>
                <w:lang w:val="en-US" w:eastAsia="zh-CN"/>
              </w:rPr>
            </w:pPr>
            <w:r>
              <w:rPr>
                <w:color w:val="auto"/>
                <w:sz w:val="24"/>
                <w:szCs w:val="24"/>
              </w:rPr>
              <w:t>选用低噪声设备，噪声设备装设减振垫</w:t>
            </w:r>
          </w:p>
        </w:tc>
        <w:tc>
          <w:tcPr>
            <w:tcW w:w="2614" w:type="dxa"/>
            <w:vAlign w:val="center"/>
          </w:tcPr>
          <w:p>
            <w:pPr>
              <w:topLinePunct/>
              <w:adjustRightInd w:val="0"/>
              <w:snapToGrid w:val="0"/>
              <w:jc w:val="center"/>
              <w:rPr>
                <w:rFonts w:hint="eastAsia" w:eastAsia="宋体"/>
                <w:color w:val="auto"/>
                <w:sz w:val="24"/>
                <w:szCs w:val="24"/>
                <w:lang w:eastAsia="zh-CN"/>
              </w:rPr>
            </w:pPr>
            <w:r>
              <w:rPr>
                <w:color w:val="auto"/>
                <w:sz w:val="24"/>
                <w:szCs w:val="24"/>
                <w:highlight w:val="none"/>
              </w:rPr>
              <w:t>厂界</w:t>
            </w:r>
            <w:r>
              <w:rPr>
                <w:rFonts w:hint="eastAsia"/>
                <w:color w:val="auto"/>
                <w:sz w:val="24"/>
                <w:szCs w:val="24"/>
                <w:highlight w:val="none"/>
                <w:lang w:val="en-US" w:eastAsia="zh-CN"/>
              </w:rPr>
              <w:t>北侧</w:t>
            </w:r>
            <w:r>
              <w:rPr>
                <w:color w:val="auto"/>
                <w:sz w:val="24"/>
                <w:szCs w:val="24"/>
                <w:highlight w:val="none"/>
              </w:rPr>
              <w:t>噪声</w:t>
            </w:r>
            <w:r>
              <w:rPr>
                <w:rFonts w:hint="eastAsia"/>
                <w:color w:val="auto"/>
                <w:sz w:val="24"/>
                <w:szCs w:val="24"/>
                <w:highlight w:val="none"/>
                <w:lang w:val="en-US" w:eastAsia="zh-CN"/>
              </w:rPr>
              <w:t>执行</w:t>
            </w:r>
            <w:r>
              <w:rPr>
                <w:color w:val="auto"/>
                <w:sz w:val="24"/>
                <w:szCs w:val="24"/>
                <w:highlight w:val="none"/>
              </w:rPr>
              <w:t>《工业企业厂界环境噪声排放标准》（GB12348-2008）中</w:t>
            </w:r>
            <w:r>
              <w:rPr>
                <w:rFonts w:hint="eastAsia"/>
                <w:color w:val="auto"/>
                <w:sz w:val="24"/>
                <w:szCs w:val="24"/>
                <w:highlight w:val="none"/>
                <w:lang w:val="en-US" w:eastAsia="zh-CN"/>
              </w:rPr>
              <w:t>4</w:t>
            </w:r>
            <w:r>
              <w:rPr>
                <w:color w:val="auto"/>
                <w:sz w:val="24"/>
                <w:szCs w:val="24"/>
                <w:highlight w:val="none"/>
              </w:rPr>
              <w:t>类标准</w:t>
            </w:r>
            <w:r>
              <w:rPr>
                <w:rFonts w:hint="eastAsia"/>
                <w:color w:val="auto"/>
                <w:sz w:val="24"/>
                <w:szCs w:val="24"/>
                <w:highlight w:val="none"/>
                <w:lang w:eastAsia="zh-CN"/>
              </w:rPr>
              <w:t>，</w:t>
            </w:r>
            <w:r>
              <w:rPr>
                <w:rFonts w:hint="eastAsia" w:cs="Times New Roman"/>
                <w:color w:val="auto"/>
                <w:sz w:val="24"/>
                <w:szCs w:val="24"/>
                <w:lang w:val="en-US" w:eastAsia="zh-CN"/>
              </w:rPr>
              <w:t>厂界西侧、南侧、东侧噪声</w:t>
            </w:r>
            <w:r>
              <w:rPr>
                <w:rFonts w:hint="eastAsia"/>
                <w:color w:val="auto"/>
                <w:sz w:val="24"/>
                <w:szCs w:val="24"/>
                <w:highlight w:val="none"/>
                <w:lang w:val="en-US" w:eastAsia="zh-CN"/>
              </w:rPr>
              <w:t>执行</w:t>
            </w:r>
            <w:r>
              <w:rPr>
                <w:rFonts w:hint="default" w:ascii="Times New Roman" w:hAnsi="Times New Roman" w:cs="Times New Roman"/>
                <w:color w:val="auto"/>
                <w:sz w:val="24"/>
                <w:szCs w:val="24"/>
              </w:rPr>
              <w:t>《工业企业厂界环境噪声排放标准》（GB12348-2008）</w:t>
            </w:r>
            <w:r>
              <w:rPr>
                <w:rFonts w:hint="eastAsia" w:cs="Times New Roman"/>
                <w:color w:val="auto"/>
                <w:sz w:val="24"/>
                <w:szCs w:val="24"/>
                <w:lang w:val="en-US" w:eastAsia="zh-CN"/>
              </w:rPr>
              <w:t>2</w:t>
            </w:r>
            <w:r>
              <w:rPr>
                <w:rFonts w:hint="default" w:ascii="Times New Roman" w:hAnsi="Times New Roman" w:cs="Times New Roman"/>
                <w:color w:val="auto"/>
                <w:sz w:val="24"/>
                <w:szCs w:val="24"/>
              </w:rPr>
              <w:t>类标准</w:t>
            </w:r>
            <w:r>
              <w:rPr>
                <w:rFonts w:hint="eastAsia" w:ascii="Times New Roman" w:hAnsi="Times New Roman" w:cs="Times New Roman"/>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7" w:hRule="atLeast"/>
          <w:jc w:val="center"/>
        </w:trPr>
        <w:tc>
          <w:tcPr>
            <w:tcW w:w="1125" w:type="dxa"/>
            <w:vMerge w:val="restart"/>
            <w:vAlign w:val="center"/>
          </w:tcPr>
          <w:p>
            <w:pPr>
              <w:topLinePunct/>
              <w:adjustRightInd w:val="0"/>
              <w:snapToGrid w:val="0"/>
              <w:jc w:val="center"/>
              <w:rPr>
                <w:color w:val="auto"/>
                <w:sz w:val="24"/>
                <w:szCs w:val="24"/>
              </w:rPr>
            </w:pPr>
            <w:r>
              <w:rPr>
                <w:color w:val="auto"/>
                <w:sz w:val="24"/>
                <w:szCs w:val="24"/>
              </w:rPr>
              <w:t>固体废物</w:t>
            </w:r>
          </w:p>
        </w:tc>
        <w:tc>
          <w:tcPr>
            <w:tcW w:w="1161" w:type="dxa"/>
            <w:shd w:val="clear" w:color="auto" w:fill="auto"/>
            <w:vAlign w:val="center"/>
          </w:tcPr>
          <w:p>
            <w:pPr>
              <w:topLinePunct/>
              <w:adjustRightInd w:val="0"/>
              <w:snapToGrid w:val="0"/>
              <w:jc w:val="center"/>
              <w:rPr>
                <w:rFonts w:hint="eastAsia" w:ascii="Times New Roman" w:hAnsi="Times New Roman" w:eastAsia="宋体" w:cs="Times New Roman"/>
                <w:color w:val="auto"/>
                <w:kern w:val="2"/>
                <w:sz w:val="24"/>
                <w:szCs w:val="24"/>
                <w:lang w:val="en-US" w:eastAsia="zh-CN" w:bidi="ar-SA"/>
              </w:rPr>
            </w:pPr>
            <w:r>
              <w:rPr>
                <w:color w:val="auto"/>
                <w:sz w:val="24"/>
                <w:szCs w:val="24"/>
              </w:rPr>
              <w:t>除尘</w:t>
            </w:r>
            <w:r>
              <w:rPr>
                <w:rFonts w:hint="eastAsia"/>
                <w:color w:val="auto"/>
                <w:sz w:val="24"/>
                <w:szCs w:val="24"/>
                <w:lang w:val="en-US" w:eastAsia="zh-CN"/>
              </w:rPr>
              <w:t>工序</w:t>
            </w:r>
          </w:p>
        </w:tc>
        <w:tc>
          <w:tcPr>
            <w:tcW w:w="1268" w:type="dxa"/>
            <w:shd w:val="clear" w:color="auto" w:fill="auto"/>
            <w:vAlign w:val="center"/>
          </w:tcPr>
          <w:p>
            <w:pPr>
              <w:topLinePunct/>
              <w:adjustRightInd w:val="0"/>
              <w:snapToGrid w:val="0"/>
              <w:jc w:val="center"/>
              <w:rPr>
                <w:rFonts w:ascii="Times New Roman" w:hAnsi="Times New Roman" w:eastAsia="宋体" w:cs="Times New Roman"/>
                <w:color w:val="auto"/>
                <w:kern w:val="2"/>
                <w:sz w:val="24"/>
                <w:szCs w:val="24"/>
                <w:lang w:val="en-US" w:eastAsia="zh-CN" w:bidi="ar-SA"/>
              </w:rPr>
            </w:pPr>
            <w:r>
              <w:rPr>
                <w:color w:val="auto"/>
                <w:sz w:val="24"/>
                <w:szCs w:val="24"/>
              </w:rPr>
              <w:t>除尘灰</w:t>
            </w:r>
          </w:p>
        </w:tc>
        <w:tc>
          <w:tcPr>
            <w:tcW w:w="2887" w:type="dxa"/>
            <w:shd w:val="clear" w:color="auto" w:fill="auto"/>
            <w:vAlign w:val="center"/>
          </w:tcPr>
          <w:p>
            <w:pPr>
              <w:topLinePunct/>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定期外售处置</w:t>
            </w:r>
          </w:p>
        </w:tc>
        <w:tc>
          <w:tcPr>
            <w:tcW w:w="2614" w:type="dxa"/>
            <w:vMerge w:val="restart"/>
            <w:vAlign w:val="center"/>
          </w:tcPr>
          <w:p>
            <w:pPr>
              <w:topLinePunct/>
              <w:adjustRightInd w:val="0"/>
              <w:snapToGrid w:val="0"/>
              <w:jc w:val="center"/>
              <w:rPr>
                <w:color w:val="auto"/>
                <w:sz w:val="24"/>
                <w:szCs w:val="24"/>
              </w:rPr>
            </w:pPr>
            <w:r>
              <w:rPr>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5" w:type="dxa"/>
            <w:vMerge w:val="continue"/>
            <w:vAlign w:val="center"/>
          </w:tcPr>
          <w:p>
            <w:pPr>
              <w:topLinePunct/>
              <w:adjustRightInd w:val="0"/>
              <w:snapToGrid w:val="0"/>
              <w:jc w:val="center"/>
              <w:rPr>
                <w:color w:val="auto"/>
                <w:sz w:val="24"/>
                <w:szCs w:val="24"/>
              </w:rPr>
            </w:pPr>
          </w:p>
        </w:tc>
        <w:tc>
          <w:tcPr>
            <w:tcW w:w="1161" w:type="dxa"/>
            <w:shd w:val="clear" w:color="auto" w:fill="auto"/>
            <w:vAlign w:val="center"/>
          </w:tcPr>
          <w:p>
            <w:pPr>
              <w:topLinePunct/>
              <w:adjustRightInd w:val="0"/>
              <w:snapToGrid w:val="0"/>
              <w:jc w:val="center"/>
              <w:rPr>
                <w:rFonts w:hint="default" w:ascii="Times New Roman" w:hAnsi="Times New Roman" w:eastAsia="宋体" w:cs="Times New Roman"/>
                <w:color w:val="auto"/>
                <w:kern w:val="2"/>
                <w:sz w:val="24"/>
                <w:szCs w:val="24"/>
                <w:lang w:val="en-US" w:eastAsia="zh-CN" w:bidi="ar-SA"/>
              </w:rPr>
            </w:pPr>
            <w:r>
              <w:rPr>
                <w:color w:val="auto"/>
                <w:sz w:val="24"/>
                <w:szCs w:val="24"/>
              </w:rPr>
              <w:t>除尘</w:t>
            </w:r>
            <w:r>
              <w:rPr>
                <w:rFonts w:hint="eastAsia"/>
                <w:color w:val="auto"/>
                <w:sz w:val="24"/>
                <w:szCs w:val="24"/>
                <w:lang w:val="en-US" w:eastAsia="zh-CN"/>
              </w:rPr>
              <w:t>工序</w:t>
            </w:r>
          </w:p>
        </w:tc>
        <w:tc>
          <w:tcPr>
            <w:tcW w:w="1268" w:type="dxa"/>
            <w:shd w:val="clear" w:color="auto" w:fill="auto"/>
            <w:vAlign w:val="center"/>
          </w:tcPr>
          <w:p>
            <w:pPr>
              <w:topLinePunct/>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废布袋</w:t>
            </w:r>
          </w:p>
        </w:tc>
        <w:tc>
          <w:tcPr>
            <w:tcW w:w="2887" w:type="dxa"/>
            <w:shd w:val="clear" w:color="auto" w:fill="auto"/>
            <w:vAlign w:val="center"/>
          </w:tcPr>
          <w:p>
            <w:pPr>
              <w:topLinePunct/>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szCs w:val="24"/>
                <w:lang w:val="en-US" w:eastAsia="zh-CN"/>
              </w:rPr>
              <w:t>厂家回收处置</w:t>
            </w:r>
          </w:p>
        </w:tc>
        <w:tc>
          <w:tcPr>
            <w:tcW w:w="2614" w:type="dxa"/>
            <w:vMerge w:val="continue"/>
            <w:vAlign w:val="center"/>
          </w:tcPr>
          <w:p>
            <w:pPr>
              <w:topLinePunct/>
              <w:adjustRightInd w:val="0"/>
              <w:snapToGrid w:val="0"/>
              <w:jc w:val="center"/>
              <w:rPr>
                <w:rFonts w:hint="eastAsia" w:eastAsia="宋体"/>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5" w:type="dxa"/>
            <w:vAlign w:val="center"/>
          </w:tcPr>
          <w:p>
            <w:pPr>
              <w:topLinePunct/>
              <w:adjustRightInd w:val="0"/>
              <w:snapToGrid w:val="0"/>
              <w:jc w:val="center"/>
              <w:rPr>
                <w:color w:val="auto"/>
                <w:sz w:val="24"/>
                <w:szCs w:val="24"/>
              </w:rPr>
            </w:pPr>
            <w:r>
              <w:rPr>
                <w:color w:val="auto"/>
                <w:sz w:val="24"/>
                <w:szCs w:val="24"/>
              </w:rPr>
              <w:t>电磁辐射</w:t>
            </w:r>
          </w:p>
        </w:tc>
        <w:tc>
          <w:tcPr>
            <w:tcW w:w="1161" w:type="dxa"/>
            <w:vAlign w:val="center"/>
          </w:tcPr>
          <w:p>
            <w:pPr>
              <w:topLinePunct/>
              <w:adjustRightInd w:val="0"/>
              <w:snapToGrid w:val="0"/>
              <w:jc w:val="center"/>
              <w:rPr>
                <w:color w:val="auto"/>
                <w:sz w:val="24"/>
                <w:szCs w:val="24"/>
              </w:rPr>
            </w:pPr>
            <w:r>
              <w:rPr>
                <w:color w:val="auto"/>
                <w:sz w:val="24"/>
                <w:szCs w:val="24"/>
              </w:rPr>
              <w:t>/</w:t>
            </w:r>
          </w:p>
        </w:tc>
        <w:tc>
          <w:tcPr>
            <w:tcW w:w="1268" w:type="dxa"/>
            <w:vAlign w:val="center"/>
          </w:tcPr>
          <w:p>
            <w:pPr>
              <w:topLinePunct/>
              <w:adjustRightInd w:val="0"/>
              <w:snapToGrid w:val="0"/>
              <w:jc w:val="center"/>
              <w:rPr>
                <w:color w:val="auto"/>
                <w:sz w:val="24"/>
                <w:szCs w:val="24"/>
              </w:rPr>
            </w:pPr>
            <w:r>
              <w:rPr>
                <w:color w:val="auto"/>
                <w:sz w:val="24"/>
                <w:szCs w:val="24"/>
              </w:rPr>
              <w:t>/</w:t>
            </w:r>
          </w:p>
        </w:tc>
        <w:tc>
          <w:tcPr>
            <w:tcW w:w="2887" w:type="dxa"/>
            <w:vAlign w:val="center"/>
          </w:tcPr>
          <w:p>
            <w:pPr>
              <w:topLinePunct/>
              <w:adjustRightInd w:val="0"/>
              <w:snapToGrid w:val="0"/>
              <w:jc w:val="center"/>
              <w:rPr>
                <w:color w:val="auto"/>
                <w:sz w:val="24"/>
                <w:szCs w:val="24"/>
              </w:rPr>
            </w:pPr>
            <w:r>
              <w:rPr>
                <w:color w:val="auto"/>
                <w:sz w:val="24"/>
                <w:szCs w:val="24"/>
              </w:rPr>
              <w:t>/</w:t>
            </w:r>
          </w:p>
        </w:tc>
        <w:tc>
          <w:tcPr>
            <w:tcW w:w="2614" w:type="dxa"/>
            <w:vAlign w:val="center"/>
          </w:tcPr>
          <w:p>
            <w:pPr>
              <w:topLinePunct/>
              <w:adjustRightInd w:val="0"/>
              <w:snapToGrid w:val="0"/>
              <w:jc w:val="center"/>
              <w:rPr>
                <w:color w:val="auto"/>
                <w:sz w:val="24"/>
                <w:szCs w:val="24"/>
              </w:rPr>
            </w:pPr>
            <w:r>
              <w:rPr>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5" w:type="dxa"/>
            <w:vAlign w:val="center"/>
          </w:tcPr>
          <w:p>
            <w:pPr>
              <w:topLinePunct/>
              <w:adjustRightInd w:val="0"/>
              <w:snapToGrid w:val="0"/>
              <w:jc w:val="center"/>
              <w:rPr>
                <w:color w:val="auto"/>
                <w:sz w:val="24"/>
                <w:szCs w:val="24"/>
              </w:rPr>
            </w:pPr>
            <w:r>
              <w:rPr>
                <w:color w:val="auto"/>
                <w:sz w:val="24"/>
                <w:szCs w:val="24"/>
              </w:rPr>
              <w:t>土壤及地下水污染防治措施</w:t>
            </w:r>
          </w:p>
        </w:tc>
        <w:tc>
          <w:tcPr>
            <w:tcW w:w="7930" w:type="dxa"/>
            <w:gridSpan w:val="4"/>
            <w:vAlign w:val="center"/>
          </w:tcPr>
          <w:p>
            <w:pPr>
              <w:topLinePunct/>
              <w:adjustRightInd w:val="0"/>
              <w:snapToGrid w:val="0"/>
              <w:jc w:val="center"/>
              <w:rPr>
                <w:rFonts w:hint="eastAsia" w:eastAsia="宋体"/>
                <w:color w:val="auto"/>
                <w:sz w:val="24"/>
                <w:szCs w:val="24"/>
                <w:lang w:val="en-US" w:eastAsia="zh-CN"/>
              </w:rPr>
            </w:pPr>
            <w:r>
              <w:rPr>
                <w:rFonts w:hint="eastAsia"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5" w:type="dxa"/>
            <w:vAlign w:val="center"/>
          </w:tcPr>
          <w:p>
            <w:pPr>
              <w:topLinePunct/>
              <w:adjustRightInd w:val="0"/>
              <w:snapToGrid w:val="0"/>
              <w:jc w:val="center"/>
              <w:rPr>
                <w:color w:val="auto"/>
                <w:sz w:val="24"/>
                <w:szCs w:val="24"/>
              </w:rPr>
            </w:pPr>
            <w:r>
              <w:rPr>
                <w:color w:val="auto"/>
                <w:sz w:val="24"/>
                <w:szCs w:val="24"/>
              </w:rPr>
              <w:t>生态保护措施</w:t>
            </w:r>
          </w:p>
        </w:tc>
        <w:tc>
          <w:tcPr>
            <w:tcW w:w="7930" w:type="dxa"/>
            <w:gridSpan w:val="4"/>
            <w:vAlign w:val="center"/>
          </w:tcPr>
          <w:p>
            <w:pPr>
              <w:topLinePunct/>
              <w:adjustRightInd w:val="0"/>
              <w:snapToGrid w:val="0"/>
              <w:jc w:val="center"/>
              <w:rPr>
                <w:color w:val="auto"/>
                <w:sz w:val="24"/>
                <w:szCs w:val="24"/>
              </w:rPr>
            </w:pPr>
            <w:r>
              <w:rPr>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5" w:type="dxa"/>
            <w:vAlign w:val="center"/>
          </w:tcPr>
          <w:p>
            <w:pPr>
              <w:wordWrap w:val="0"/>
              <w:topLinePunct/>
              <w:jc w:val="center"/>
              <w:rPr>
                <w:color w:val="auto"/>
                <w:spacing w:val="-8"/>
                <w:sz w:val="24"/>
                <w:szCs w:val="24"/>
              </w:rPr>
            </w:pPr>
            <w:r>
              <w:rPr>
                <w:color w:val="auto"/>
                <w:spacing w:val="-8"/>
                <w:sz w:val="24"/>
                <w:szCs w:val="24"/>
              </w:rPr>
              <w:t>环境风险防范措施</w:t>
            </w:r>
          </w:p>
        </w:tc>
        <w:tc>
          <w:tcPr>
            <w:tcW w:w="7930" w:type="dxa"/>
            <w:gridSpan w:val="4"/>
            <w:vAlign w:val="center"/>
          </w:tcPr>
          <w:p>
            <w:pPr>
              <w:wordWrap w:val="0"/>
              <w:topLinePunct/>
              <w:jc w:val="center"/>
              <w:rPr>
                <w:rFonts w:hint="eastAsia" w:eastAsia="宋体"/>
                <w:color w:val="auto"/>
                <w:sz w:val="24"/>
                <w:szCs w:val="24"/>
                <w:lang w:val="en-US" w:eastAsia="zh-CN"/>
              </w:rPr>
            </w:pPr>
            <w:r>
              <w:rPr>
                <w:rFonts w:hint="eastAsia"/>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25" w:type="dxa"/>
            <w:vAlign w:val="center"/>
          </w:tcPr>
          <w:p>
            <w:pPr>
              <w:wordWrap w:val="0"/>
              <w:topLinePunct/>
              <w:jc w:val="center"/>
              <w:rPr>
                <w:rFonts w:hint="eastAsia"/>
                <w:color w:val="auto"/>
                <w:sz w:val="24"/>
                <w:szCs w:val="24"/>
              </w:rPr>
            </w:pPr>
            <w:r>
              <w:rPr>
                <w:rFonts w:hint="eastAsia"/>
                <w:color w:val="auto"/>
                <w:sz w:val="24"/>
                <w:szCs w:val="24"/>
              </w:rPr>
              <w:t>其他环境管理要求</w:t>
            </w:r>
          </w:p>
        </w:tc>
        <w:tc>
          <w:tcPr>
            <w:tcW w:w="7930" w:type="dxa"/>
            <w:gridSpan w:val="4"/>
            <w:vAlign w:val="center"/>
          </w:tcPr>
          <w:p>
            <w:pPr>
              <w:pStyle w:val="27"/>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default"/>
                <w:color w:val="auto"/>
                <w:sz w:val="24"/>
                <w:szCs w:val="24"/>
                <w:lang w:val="en-US"/>
              </w:rPr>
            </w:pPr>
            <w:r>
              <w:rPr>
                <w:rFonts w:hint="eastAsia" w:ascii="Times New Roman" w:hAnsi="Times New Roman" w:eastAsia="宋体" w:cs="Times New Roman"/>
                <w:color w:val="auto"/>
                <w:spacing w:val="0"/>
                <w:kern w:val="2"/>
                <w:sz w:val="24"/>
                <w:szCs w:val="24"/>
                <w:highlight w:val="none"/>
                <w:lang w:val="en-US" w:eastAsia="zh-CN" w:bidi="ar-SA"/>
              </w:rPr>
              <w:t>本项目根据《固定污染源排污许可分类管理名录》（2019年版）中</w:t>
            </w:r>
            <w:r>
              <w:rPr>
                <w:rFonts w:hint="eastAsia" w:cs="Times New Roman"/>
                <w:color w:val="auto"/>
                <w:spacing w:val="0"/>
                <w:kern w:val="2"/>
                <w:sz w:val="24"/>
                <w:szCs w:val="24"/>
                <w:highlight w:val="none"/>
                <w:lang w:val="en-US" w:eastAsia="zh-CN" w:bidi="ar-SA"/>
              </w:rPr>
              <w:t>三十七、废弃资源综合利用业中的“其他”，应进行排污许可登记管理</w:t>
            </w:r>
          </w:p>
        </w:tc>
      </w:tr>
    </w:tbl>
    <w:p>
      <w:pPr>
        <w:pStyle w:val="25"/>
        <w:jc w:val="center"/>
        <w:outlineLvl w:val="0"/>
        <w:rPr>
          <w:rFonts w:ascii="黑体" w:hAnsi="黑体" w:eastAsia="黑体"/>
          <w:snapToGrid w:val="0"/>
          <w:color w:val="auto"/>
          <w:szCs w:val="24"/>
        </w:rPr>
      </w:pPr>
      <w:r>
        <w:rPr>
          <w:snapToGrid w:val="0"/>
          <w:color w:val="auto"/>
          <w:szCs w:val="24"/>
        </w:rPr>
        <w:br w:type="page"/>
      </w:r>
      <w:bookmarkStart w:id="20" w:name="_Toc17329"/>
      <w:r>
        <w:rPr>
          <w:rFonts w:hint="eastAsia" w:ascii="Times New Roman" w:hAnsi="Times New Roman" w:eastAsia="黑体"/>
          <w:snapToGrid w:val="0"/>
          <w:color w:val="auto"/>
          <w:sz w:val="30"/>
          <w:szCs w:val="30"/>
        </w:rPr>
        <w:t>六、结论</w:t>
      </w:r>
      <w:bookmarkEnd w:id="20"/>
    </w:p>
    <w:tbl>
      <w:tblPr>
        <w:tblStyle w:val="29"/>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sz w:val="24"/>
              </w:rPr>
            </w:pPr>
            <w:r>
              <w:rPr>
                <w:color w:val="auto"/>
                <w:sz w:val="24"/>
              </w:rPr>
              <w:t>综上所述，本项目</w:t>
            </w:r>
            <w:r>
              <w:rPr>
                <w:rFonts w:hint="eastAsia"/>
                <w:color w:val="auto"/>
                <w:sz w:val="24"/>
              </w:rPr>
              <w:t>在</w:t>
            </w:r>
            <w:r>
              <w:rPr>
                <w:color w:val="auto"/>
                <w:sz w:val="24"/>
              </w:rPr>
              <w:t>运营期产生废水、废气、噪声及固体废物污染等</w:t>
            </w:r>
            <w:r>
              <w:rPr>
                <w:rFonts w:hint="eastAsia"/>
                <w:color w:val="auto"/>
                <w:sz w:val="24"/>
              </w:rPr>
              <w:t>，</w:t>
            </w:r>
            <w:r>
              <w:rPr>
                <w:color w:val="auto"/>
                <w:sz w:val="24"/>
              </w:rPr>
              <w:t>将会对评价范围的环境空气、声环境产生一定的不利影响，在确保严格落实本报告表提出的污染物防治措施的前提下，能保证各种污染物稳定达标排放，污染物的排放符合总量控制的要求</w:t>
            </w:r>
            <w:r>
              <w:rPr>
                <w:rFonts w:hint="eastAsia"/>
                <w:color w:val="auto"/>
                <w:sz w:val="24"/>
              </w:rPr>
              <w:t>，</w:t>
            </w:r>
            <w:r>
              <w:rPr>
                <w:color w:val="auto"/>
                <w:sz w:val="24"/>
              </w:rPr>
              <w:t>对环境空气、声环境等的影响较小，可以被周围环境所接受。因此，本项目的建设从环境保护的角度而言是可行的。</w:t>
            </w:r>
          </w:p>
          <w:p>
            <w:pPr>
              <w:spacing w:line="360" w:lineRule="auto"/>
              <w:ind w:firstLine="480" w:firstLineChars="200"/>
              <w:rPr>
                <w:rFonts w:ascii="宋体" w:cs="宋体"/>
                <w:color w:val="auto"/>
                <w:sz w:val="24"/>
              </w:rPr>
            </w:pPr>
          </w:p>
        </w:tc>
      </w:tr>
    </w:tbl>
    <w:p>
      <w:pPr>
        <w:rPr>
          <w:rFonts w:ascii="宋体"/>
          <w:color w:val="auto"/>
          <w:sz w:val="2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5"/>
        <w:adjustRightInd w:val="0"/>
        <w:snapToGrid w:val="0"/>
        <w:spacing w:before="0" w:beforeAutospacing="0" w:after="0" w:afterAutospacing="0" w:line="480" w:lineRule="auto"/>
        <w:outlineLvl w:val="0"/>
        <w:rPr>
          <w:rFonts w:ascii="Times New Roman" w:hAnsi="Times New Roman" w:eastAsia="黑体"/>
          <w:snapToGrid w:val="0"/>
          <w:color w:val="auto"/>
          <w:szCs w:val="24"/>
        </w:rPr>
      </w:pPr>
      <w:bookmarkStart w:id="21" w:name="_Toc113517140"/>
      <w:bookmarkStart w:id="22" w:name="_Toc15393"/>
      <w:r>
        <w:rPr>
          <w:rFonts w:hint="eastAsia" w:ascii="Times New Roman" w:hAnsi="Times New Roman" w:eastAsia="黑体"/>
          <w:snapToGrid w:val="0"/>
          <w:color w:val="auto"/>
          <w:szCs w:val="24"/>
        </w:rPr>
        <w:t>附表</w:t>
      </w:r>
      <w:bookmarkEnd w:id="21"/>
      <w:bookmarkEnd w:id="22"/>
    </w:p>
    <w:p>
      <w:pPr>
        <w:pStyle w:val="71"/>
        <w:rPr>
          <w:snapToGrid w:val="0"/>
          <w:color w:val="auto"/>
        </w:rPr>
      </w:pPr>
      <w:bookmarkStart w:id="23" w:name="_Toc113517141"/>
      <w:r>
        <w:rPr>
          <w:rFonts w:hint="eastAsia"/>
          <w:snapToGrid w:val="0"/>
          <w:color w:val="auto"/>
        </w:rPr>
        <w:t>建设项目污染物排放量汇总表</w:t>
      </w:r>
      <w:bookmarkEnd w:id="23"/>
    </w:p>
    <w:tbl>
      <w:tblPr>
        <w:tblStyle w:val="29"/>
        <w:tblW w:w="1382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370"/>
        <w:gridCol w:w="1657"/>
        <w:gridCol w:w="1231"/>
        <w:gridCol w:w="1657"/>
        <w:gridCol w:w="1514"/>
        <w:gridCol w:w="1716"/>
        <w:gridCol w:w="1724"/>
        <w:gridCol w:w="14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PrEx>
        <w:tc>
          <w:tcPr>
            <w:tcW w:w="1538" w:type="dxa"/>
            <w:tcBorders>
              <w:tl2br w:val="single" w:color="auto" w:sz="4" w:space="0"/>
            </w:tcBorders>
            <w:tcMar>
              <w:left w:w="28" w:type="dxa"/>
              <w:right w:w="28" w:type="dxa"/>
            </w:tcMar>
            <w:vAlign w:val="center"/>
          </w:tcPr>
          <w:p>
            <w:pPr>
              <w:pStyle w:val="72"/>
              <w:rPr>
                <w:snapToGrid w:val="0"/>
                <w:color w:val="auto"/>
                <w:sz w:val="24"/>
                <w:szCs w:val="24"/>
              </w:rPr>
            </w:pPr>
            <w:r>
              <w:rPr>
                <w:snapToGrid w:val="0"/>
                <w:color w:val="auto"/>
                <w:sz w:val="24"/>
                <w:szCs w:val="24"/>
              </w:rPr>
              <w:t>项目</w:t>
            </w:r>
            <w:r>
              <w:rPr>
                <w:rFonts w:hint="eastAsia"/>
                <w:snapToGrid w:val="0"/>
                <w:color w:val="auto"/>
                <w:sz w:val="24"/>
                <w:szCs w:val="24"/>
              </w:rPr>
              <w:t xml:space="preserve"> </w:t>
            </w:r>
          </w:p>
          <w:p>
            <w:pPr>
              <w:pStyle w:val="72"/>
              <w:rPr>
                <w:snapToGrid w:val="0"/>
                <w:color w:val="auto"/>
                <w:sz w:val="24"/>
                <w:szCs w:val="24"/>
              </w:rPr>
            </w:pPr>
          </w:p>
          <w:p>
            <w:pPr>
              <w:pStyle w:val="72"/>
              <w:rPr>
                <w:snapToGrid w:val="0"/>
                <w:color w:val="auto"/>
                <w:sz w:val="24"/>
                <w:szCs w:val="24"/>
              </w:rPr>
            </w:pPr>
          </w:p>
          <w:p>
            <w:pPr>
              <w:pStyle w:val="72"/>
              <w:rPr>
                <w:snapToGrid w:val="0"/>
                <w:color w:val="auto"/>
                <w:sz w:val="24"/>
                <w:szCs w:val="24"/>
              </w:rPr>
            </w:pPr>
            <w:r>
              <w:rPr>
                <w:snapToGrid w:val="0"/>
                <w:color w:val="auto"/>
                <w:sz w:val="24"/>
                <w:szCs w:val="24"/>
              </w:rPr>
              <w:t>分类</w:t>
            </w:r>
          </w:p>
        </w:tc>
        <w:tc>
          <w:tcPr>
            <w:tcW w:w="1370" w:type="dxa"/>
            <w:tcMar>
              <w:left w:w="28" w:type="dxa"/>
              <w:right w:w="28" w:type="dxa"/>
            </w:tcMar>
            <w:vAlign w:val="center"/>
          </w:tcPr>
          <w:p>
            <w:pPr>
              <w:pStyle w:val="72"/>
              <w:rPr>
                <w:snapToGrid w:val="0"/>
                <w:color w:val="auto"/>
                <w:sz w:val="24"/>
                <w:szCs w:val="24"/>
              </w:rPr>
            </w:pPr>
            <w:r>
              <w:rPr>
                <w:snapToGrid w:val="0"/>
                <w:color w:val="auto"/>
                <w:sz w:val="24"/>
                <w:szCs w:val="24"/>
              </w:rPr>
              <w:t>污染物名称</w:t>
            </w:r>
          </w:p>
        </w:tc>
        <w:tc>
          <w:tcPr>
            <w:tcW w:w="1657" w:type="dxa"/>
            <w:tcMar>
              <w:left w:w="28" w:type="dxa"/>
              <w:right w:w="28" w:type="dxa"/>
            </w:tcMar>
            <w:vAlign w:val="center"/>
          </w:tcPr>
          <w:p>
            <w:pPr>
              <w:pStyle w:val="72"/>
              <w:rPr>
                <w:snapToGrid w:val="0"/>
                <w:color w:val="auto"/>
                <w:sz w:val="24"/>
                <w:szCs w:val="24"/>
              </w:rPr>
            </w:pPr>
            <w:r>
              <w:rPr>
                <w:snapToGrid w:val="0"/>
                <w:color w:val="auto"/>
                <w:sz w:val="24"/>
                <w:szCs w:val="24"/>
              </w:rPr>
              <w:t>现有工程</w:t>
            </w:r>
          </w:p>
          <w:p>
            <w:pPr>
              <w:pStyle w:val="72"/>
              <w:rPr>
                <w:snapToGrid w:val="0"/>
                <w:color w:val="auto"/>
                <w:sz w:val="24"/>
                <w:szCs w:val="24"/>
              </w:rPr>
            </w:pPr>
            <w:r>
              <w:rPr>
                <w:snapToGrid w:val="0"/>
                <w:color w:val="auto"/>
                <w:sz w:val="24"/>
                <w:szCs w:val="24"/>
              </w:rPr>
              <w:t>排放量（固体废物产生量）</w:t>
            </w:r>
            <w:r>
              <w:rPr>
                <w:snapToGrid w:val="0"/>
                <w:color w:val="auto"/>
                <w:sz w:val="24"/>
                <w:szCs w:val="24"/>
              </w:rPr>
              <w:fldChar w:fldCharType="begin"/>
            </w:r>
            <w:r>
              <w:rPr>
                <w:snapToGrid w:val="0"/>
                <w:color w:val="auto"/>
                <w:sz w:val="24"/>
                <w:szCs w:val="24"/>
              </w:rPr>
              <w:instrText xml:space="preserve">=1\*GB3\*MERGEFORMAT</w:instrText>
            </w:r>
            <w:r>
              <w:rPr>
                <w:snapToGrid w:val="0"/>
                <w:color w:val="auto"/>
                <w:sz w:val="24"/>
                <w:szCs w:val="24"/>
              </w:rPr>
              <w:fldChar w:fldCharType="separate"/>
            </w:r>
            <w:r>
              <w:rPr>
                <w:rFonts w:hint="eastAsia" w:ascii="宋体" w:hAnsi="宋体" w:cs="宋体"/>
                <w:color w:val="auto"/>
                <w:kern w:val="2"/>
                <w:sz w:val="24"/>
                <w:szCs w:val="24"/>
              </w:rPr>
              <w:t>①</w:t>
            </w:r>
            <w:r>
              <w:rPr>
                <w:snapToGrid w:val="0"/>
                <w:color w:val="auto"/>
                <w:sz w:val="24"/>
                <w:szCs w:val="24"/>
              </w:rPr>
              <w:fldChar w:fldCharType="end"/>
            </w:r>
          </w:p>
        </w:tc>
        <w:tc>
          <w:tcPr>
            <w:tcW w:w="1231" w:type="dxa"/>
            <w:tcMar>
              <w:left w:w="28" w:type="dxa"/>
              <w:right w:w="28" w:type="dxa"/>
            </w:tcMar>
            <w:vAlign w:val="center"/>
          </w:tcPr>
          <w:p>
            <w:pPr>
              <w:pStyle w:val="72"/>
              <w:rPr>
                <w:snapToGrid w:val="0"/>
                <w:color w:val="auto"/>
                <w:sz w:val="24"/>
                <w:szCs w:val="24"/>
              </w:rPr>
            </w:pPr>
            <w:r>
              <w:rPr>
                <w:snapToGrid w:val="0"/>
                <w:color w:val="auto"/>
                <w:sz w:val="24"/>
                <w:szCs w:val="24"/>
              </w:rPr>
              <w:t>现有工程</w:t>
            </w:r>
          </w:p>
          <w:p>
            <w:pPr>
              <w:pStyle w:val="72"/>
              <w:rPr>
                <w:snapToGrid w:val="0"/>
                <w:color w:val="auto"/>
                <w:sz w:val="24"/>
                <w:szCs w:val="24"/>
              </w:rPr>
            </w:pPr>
            <w:r>
              <w:rPr>
                <w:snapToGrid w:val="0"/>
                <w:color w:val="auto"/>
                <w:sz w:val="24"/>
                <w:szCs w:val="24"/>
              </w:rPr>
              <w:t>许可排放量</w:t>
            </w:r>
          </w:p>
          <w:p>
            <w:pPr>
              <w:pStyle w:val="72"/>
              <w:rPr>
                <w:snapToGrid w:val="0"/>
                <w:color w:val="auto"/>
                <w:sz w:val="24"/>
                <w:szCs w:val="24"/>
              </w:rPr>
            </w:pPr>
            <w:r>
              <w:rPr>
                <w:snapToGrid w:val="0"/>
                <w:color w:val="auto"/>
                <w:sz w:val="24"/>
                <w:szCs w:val="24"/>
              </w:rPr>
              <w:fldChar w:fldCharType="begin"/>
            </w:r>
            <w:r>
              <w:rPr>
                <w:snapToGrid w:val="0"/>
                <w:color w:val="auto"/>
                <w:sz w:val="24"/>
                <w:szCs w:val="24"/>
              </w:rPr>
              <w:instrText xml:space="preserve">=2\*GB3\*MERGEFORMAT</w:instrText>
            </w:r>
            <w:r>
              <w:rPr>
                <w:snapToGrid w:val="0"/>
                <w:color w:val="auto"/>
                <w:sz w:val="24"/>
                <w:szCs w:val="24"/>
              </w:rPr>
              <w:fldChar w:fldCharType="separate"/>
            </w:r>
            <w:r>
              <w:rPr>
                <w:rFonts w:hint="eastAsia" w:ascii="宋体" w:hAnsi="宋体" w:cs="宋体"/>
                <w:snapToGrid w:val="0"/>
                <w:color w:val="auto"/>
                <w:sz w:val="24"/>
                <w:szCs w:val="24"/>
              </w:rPr>
              <w:t>②</w:t>
            </w:r>
            <w:r>
              <w:rPr>
                <w:snapToGrid w:val="0"/>
                <w:color w:val="auto"/>
                <w:sz w:val="24"/>
                <w:szCs w:val="24"/>
              </w:rPr>
              <w:fldChar w:fldCharType="end"/>
            </w:r>
          </w:p>
        </w:tc>
        <w:tc>
          <w:tcPr>
            <w:tcW w:w="1657" w:type="dxa"/>
            <w:tcMar>
              <w:left w:w="28" w:type="dxa"/>
              <w:right w:w="28" w:type="dxa"/>
            </w:tcMar>
            <w:vAlign w:val="center"/>
          </w:tcPr>
          <w:p>
            <w:pPr>
              <w:pStyle w:val="72"/>
              <w:rPr>
                <w:snapToGrid w:val="0"/>
                <w:color w:val="auto"/>
                <w:sz w:val="24"/>
                <w:szCs w:val="24"/>
              </w:rPr>
            </w:pPr>
            <w:r>
              <w:rPr>
                <w:snapToGrid w:val="0"/>
                <w:color w:val="auto"/>
                <w:sz w:val="24"/>
                <w:szCs w:val="24"/>
              </w:rPr>
              <w:t>在建工程</w:t>
            </w:r>
          </w:p>
          <w:p>
            <w:pPr>
              <w:pStyle w:val="72"/>
              <w:rPr>
                <w:snapToGrid w:val="0"/>
                <w:color w:val="auto"/>
                <w:sz w:val="24"/>
                <w:szCs w:val="24"/>
              </w:rPr>
            </w:pPr>
            <w:r>
              <w:rPr>
                <w:snapToGrid w:val="0"/>
                <w:color w:val="auto"/>
                <w:sz w:val="24"/>
                <w:szCs w:val="24"/>
              </w:rPr>
              <w:t>排放量（固体废物产生量）</w:t>
            </w:r>
            <w:r>
              <w:rPr>
                <w:snapToGrid w:val="0"/>
                <w:color w:val="auto"/>
                <w:sz w:val="24"/>
                <w:szCs w:val="24"/>
              </w:rPr>
              <w:fldChar w:fldCharType="begin"/>
            </w:r>
            <w:r>
              <w:rPr>
                <w:snapToGrid w:val="0"/>
                <w:color w:val="auto"/>
                <w:sz w:val="24"/>
                <w:szCs w:val="24"/>
              </w:rPr>
              <w:instrText xml:space="preserve">=3\*GB3\*MERGEFORMAT</w:instrText>
            </w:r>
            <w:r>
              <w:rPr>
                <w:snapToGrid w:val="0"/>
                <w:color w:val="auto"/>
                <w:sz w:val="24"/>
                <w:szCs w:val="24"/>
              </w:rPr>
              <w:fldChar w:fldCharType="separate"/>
            </w:r>
            <w:r>
              <w:rPr>
                <w:rFonts w:hint="eastAsia" w:ascii="宋体" w:hAnsi="宋体" w:cs="宋体"/>
                <w:color w:val="auto"/>
                <w:kern w:val="2"/>
                <w:sz w:val="24"/>
                <w:szCs w:val="24"/>
              </w:rPr>
              <w:t>③</w:t>
            </w:r>
            <w:r>
              <w:rPr>
                <w:snapToGrid w:val="0"/>
                <w:color w:val="auto"/>
                <w:sz w:val="24"/>
                <w:szCs w:val="24"/>
              </w:rPr>
              <w:fldChar w:fldCharType="end"/>
            </w:r>
          </w:p>
        </w:tc>
        <w:tc>
          <w:tcPr>
            <w:tcW w:w="1514" w:type="dxa"/>
            <w:tcMar>
              <w:left w:w="28" w:type="dxa"/>
              <w:right w:w="28" w:type="dxa"/>
            </w:tcMar>
            <w:vAlign w:val="center"/>
          </w:tcPr>
          <w:p>
            <w:pPr>
              <w:pStyle w:val="72"/>
              <w:rPr>
                <w:snapToGrid w:val="0"/>
                <w:color w:val="auto"/>
                <w:sz w:val="24"/>
                <w:szCs w:val="24"/>
              </w:rPr>
            </w:pPr>
            <w:r>
              <w:rPr>
                <w:snapToGrid w:val="0"/>
                <w:color w:val="auto"/>
                <w:sz w:val="24"/>
                <w:szCs w:val="24"/>
              </w:rPr>
              <w:t>本项目</w:t>
            </w:r>
          </w:p>
          <w:p>
            <w:pPr>
              <w:pStyle w:val="72"/>
              <w:rPr>
                <w:snapToGrid w:val="0"/>
                <w:color w:val="auto"/>
                <w:sz w:val="24"/>
                <w:szCs w:val="24"/>
              </w:rPr>
            </w:pPr>
            <w:r>
              <w:rPr>
                <w:snapToGrid w:val="0"/>
                <w:color w:val="auto"/>
                <w:sz w:val="24"/>
                <w:szCs w:val="24"/>
              </w:rPr>
              <w:t>排放量（固体废物产生量）</w:t>
            </w:r>
            <w:r>
              <w:rPr>
                <w:snapToGrid w:val="0"/>
                <w:color w:val="auto"/>
                <w:sz w:val="24"/>
                <w:szCs w:val="24"/>
              </w:rPr>
              <w:fldChar w:fldCharType="begin"/>
            </w:r>
            <w:r>
              <w:rPr>
                <w:snapToGrid w:val="0"/>
                <w:color w:val="auto"/>
                <w:sz w:val="24"/>
                <w:szCs w:val="24"/>
              </w:rPr>
              <w:instrText xml:space="preserve">=4\*GB3\*MERGEFORMAT</w:instrText>
            </w:r>
            <w:r>
              <w:rPr>
                <w:snapToGrid w:val="0"/>
                <w:color w:val="auto"/>
                <w:sz w:val="24"/>
                <w:szCs w:val="24"/>
              </w:rPr>
              <w:fldChar w:fldCharType="separate"/>
            </w:r>
            <w:r>
              <w:rPr>
                <w:rFonts w:hint="eastAsia" w:ascii="宋体" w:hAnsi="宋体" w:cs="宋体"/>
                <w:color w:val="auto"/>
                <w:kern w:val="2"/>
                <w:sz w:val="24"/>
                <w:szCs w:val="24"/>
              </w:rPr>
              <w:t>④</w:t>
            </w:r>
            <w:r>
              <w:rPr>
                <w:snapToGrid w:val="0"/>
                <w:color w:val="auto"/>
                <w:sz w:val="24"/>
                <w:szCs w:val="24"/>
              </w:rPr>
              <w:fldChar w:fldCharType="end"/>
            </w:r>
          </w:p>
        </w:tc>
        <w:tc>
          <w:tcPr>
            <w:tcW w:w="1716" w:type="dxa"/>
            <w:tcMar>
              <w:left w:w="28" w:type="dxa"/>
              <w:right w:w="28" w:type="dxa"/>
            </w:tcMar>
            <w:vAlign w:val="center"/>
          </w:tcPr>
          <w:p>
            <w:pPr>
              <w:pStyle w:val="72"/>
              <w:rPr>
                <w:snapToGrid w:val="0"/>
                <w:color w:val="auto"/>
                <w:spacing w:val="-16"/>
                <w:sz w:val="24"/>
                <w:szCs w:val="24"/>
              </w:rPr>
            </w:pPr>
            <w:r>
              <w:rPr>
                <w:snapToGrid w:val="0"/>
                <w:color w:val="auto"/>
                <w:spacing w:val="-16"/>
                <w:sz w:val="24"/>
                <w:szCs w:val="24"/>
              </w:rPr>
              <w:t>以新带老削减量</w:t>
            </w:r>
          </w:p>
          <w:p>
            <w:pPr>
              <w:pStyle w:val="72"/>
              <w:rPr>
                <w:snapToGrid w:val="0"/>
                <w:color w:val="auto"/>
                <w:spacing w:val="-16"/>
                <w:sz w:val="24"/>
                <w:szCs w:val="24"/>
              </w:rPr>
            </w:pPr>
            <w:r>
              <w:rPr>
                <w:snapToGrid w:val="0"/>
                <w:color w:val="auto"/>
                <w:spacing w:val="-16"/>
                <w:sz w:val="24"/>
                <w:szCs w:val="24"/>
              </w:rPr>
              <w:t>（新建项目不填）</w:t>
            </w:r>
            <w:r>
              <w:rPr>
                <w:snapToGrid w:val="0"/>
                <w:color w:val="auto"/>
                <w:spacing w:val="-16"/>
                <w:sz w:val="24"/>
                <w:szCs w:val="24"/>
              </w:rPr>
              <w:fldChar w:fldCharType="begin"/>
            </w:r>
            <w:r>
              <w:rPr>
                <w:snapToGrid w:val="0"/>
                <w:color w:val="auto"/>
                <w:spacing w:val="-16"/>
                <w:sz w:val="24"/>
                <w:szCs w:val="24"/>
              </w:rPr>
              <w:instrText xml:space="preserve">=5\*GB3\*MERGEFORMAT</w:instrText>
            </w:r>
            <w:r>
              <w:rPr>
                <w:snapToGrid w:val="0"/>
                <w:color w:val="auto"/>
                <w:spacing w:val="-16"/>
                <w:sz w:val="24"/>
                <w:szCs w:val="24"/>
              </w:rPr>
              <w:fldChar w:fldCharType="separate"/>
            </w:r>
            <w:r>
              <w:rPr>
                <w:rFonts w:hint="eastAsia" w:ascii="宋体" w:hAnsi="宋体" w:cs="宋体"/>
                <w:color w:val="auto"/>
                <w:kern w:val="2"/>
                <w:sz w:val="24"/>
                <w:szCs w:val="24"/>
              </w:rPr>
              <w:t>⑤</w:t>
            </w:r>
            <w:r>
              <w:rPr>
                <w:snapToGrid w:val="0"/>
                <w:color w:val="auto"/>
                <w:spacing w:val="-16"/>
                <w:sz w:val="24"/>
                <w:szCs w:val="24"/>
              </w:rPr>
              <w:fldChar w:fldCharType="end"/>
            </w:r>
          </w:p>
        </w:tc>
        <w:tc>
          <w:tcPr>
            <w:tcW w:w="1724" w:type="dxa"/>
            <w:tcMar>
              <w:left w:w="28" w:type="dxa"/>
              <w:right w:w="28" w:type="dxa"/>
            </w:tcMar>
            <w:vAlign w:val="center"/>
          </w:tcPr>
          <w:p>
            <w:pPr>
              <w:pStyle w:val="72"/>
              <w:rPr>
                <w:snapToGrid w:val="0"/>
                <w:color w:val="auto"/>
                <w:spacing w:val="-16"/>
                <w:sz w:val="24"/>
                <w:szCs w:val="24"/>
              </w:rPr>
            </w:pPr>
            <w:r>
              <w:rPr>
                <w:snapToGrid w:val="0"/>
                <w:color w:val="auto"/>
                <w:spacing w:val="-16"/>
                <w:sz w:val="24"/>
                <w:szCs w:val="24"/>
              </w:rPr>
              <w:t>本项目建成后</w:t>
            </w:r>
          </w:p>
          <w:p>
            <w:pPr>
              <w:pStyle w:val="72"/>
              <w:rPr>
                <w:snapToGrid w:val="0"/>
                <w:color w:val="auto"/>
                <w:spacing w:val="-16"/>
                <w:sz w:val="24"/>
                <w:szCs w:val="24"/>
              </w:rPr>
            </w:pPr>
            <w:r>
              <w:rPr>
                <w:snapToGrid w:val="0"/>
                <w:color w:val="auto"/>
                <w:spacing w:val="-16"/>
                <w:sz w:val="24"/>
                <w:szCs w:val="24"/>
              </w:rPr>
              <w:t>全厂排放量（固体废物产生量）</w:t>
            </w:r>
            <w:r>
              <w:rPr>
                <w:snapToGrid w:val="0"/>
                <w:color w:val="auto"/>
                <w:spacing w:val="-16"/>
                <w:sz w:val="24"/>
                <w:szCs w:val="24"/>
              </w:rPr>
              <w:fldChar w:fldCharType="begin"/>
            </w:r>
            <w:r>
              <w:rPr>
                <w:snapToGrid w:val="0"/>
                <w:color w:val="auto"/>
                <w:spacing w:val="-16"/>
                <w:sz w:val="24"/>
                <w:szCs w:val="24"/>
              </w:rPr>
              <w:instrText xml:space="preserve">=6\*GB3\*MERGEFORMAT</w:instrText>
            </w:r>
            <w:r>
              <w:rPr>
                <w:snapToGrid w:val="0"/>
                <w:color w:val="auto"/>
                <w:spacing w:val="-16"/>
                <w:sz w:val="24"/>
                <w:szCs w:val="24"/>
              </w:rPr>
              <w:fldChar w:fldCharType="separate"/>
            </w:r>
            <w:r>
              <w:rPr>
                <w:rFonts w:hint="eastAsia" w:ascii="宋体" w:hAnsi="宋体" w:cs="宋体"/>
                <w:color w:val="auto"/>
                <w:kern w:val="2"/>
                <w:sz w:val="24"/>
                <w:szCs w:val="24"/>
              </w:rPr>
              <w:t>⑥</w:t>
            </w:r>
            <w:r>
              <w:rPr>
                <w:snapToGrid w:val="0"/>
                <w:color w:val="auto"/>
                <w:spacing w:val="-16"/>
                <w:sz w:val="24"/>
                <w:szCs w:val="24"/>
              </w:rPr>
              <w:fldChar w:fldCharType="end"/>
            </w:r>
          </w:p>
        </w:tc>
        <w:tc>
          <w:tcPr>
            <w:tcW w:w="1417" w:type="dxa"/>
            <w:tcMar>
              <w:left w:w="28" w:type="dxa"/>
              <w:right w:w="28" w:type="dxa"/>
            </w:tcMar>
            <w:vAlign w:val="center"/>
          </w:tcPr>
          <w:p>
            <w:pPr>
              <w:pStyle w:val="72"/>
              <w:rPr>
                <w:snapToGrid w:val="0"/>
                <w:color w:val="auto"/>
                <w:sz w:val="24"/>
                <w:szCs w:val="24"/>
              </w:rPr>
            </w:pPr>
            <w:r>
              <w:rPr>
                <w:snapToGrid w:val="0"/>
                <w:color w:val="auto"/>
                <w:sz w:val="24"/>
                <w:szCs w:val="24"/>
              </w:rPr>
              <w:t>变化量</w:t>
            </w:r>
          </w:p>
          <w:p>
            <w:pPr>
              <w:pStyle w:val="72"/>
              <w:rPr>
                <w:snapToGrid w:val="0"/>
                <w:color w:val="auto"/>
                <w:sz w:val="24"/>
                <w:szCs w:val="24"/>
              </w:rPr>
            </w:pPr>
            <w:r>
              <w:rPr>
                <w:snapToGrid w:val="0"/>
                <w:color w:val="auto"/>
                <w:sz w:val="24"/>
                <w:szCs w:val="24"/>
              </w:rPr>
              <w:fldChar w:fldCharType="begin"/>
            </w:r>
            <w:r>
              <w:rPr>
                <w:snapToGrid w:val="0"/>
                <w:color w:val="auto"/>
                <w:sz w:val="24"/>
                <w:szCs w:val="24"/>
              </w:rPr>
              <w:instrText xml:space="preserve">=7\*GB3\*MERGEFORMAT</w:instrText>
            </w:r>
            <w:r>
              <w:rPr>
                <w:snapToGrid w:val="0"/>
                <w:color w:val="auto"/>
                <w:sz w:val="24"/>
                <w:szCs w:val="24"/>
              </w:rPr>
              <w:fldChar w:fldCharType="separate"/>
            </w:r>
            <w:r>
              <w:rPr>
                <w:rFonts w:hint="eastAsia" w:ascii="宋体" w:hAnsi="宋体" w:cs="宋体"/>
                <w:color w:val="auto"/>
                <w:kern w:val="2"/>
                <w:sz w:val="24"/>
                <w:szCs w:val="24"/>
              </w:rPr>
              <w:t>⑦</w:t>
            </w:r>
            <w:r>
              <w:rPr>
                <w:snapToGrid w:val="0"/>
                <w:color w:val="auto"/>
                <w:sz w:val="24"/>
                <w:szCs w:val="24"/>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6" w:hRule="atLeast"/>
        </w:trPr>
        <w:tc>
          <w:tcPr>
            <w:tcW w:w="1538" w:type="dxa"/>
            <w:vAlign w:val="center"/>
          </w:tcPr>
          <w:p>
            <w:pPr>
              <w:pStyle w:val="72"/>
              <w:rPr>
                <w:color w:val="auto"/>
                <w:sz w:val="24"/>
                <w:szCs w:val="24"/>
              </w:rPr>
            </w:pPr>
            <w:r>
              <w:rPr>
                <w:color w:val="auto"/>
                <w:sz w:val="24"/>
                <w:szCs w:val="24"/>
              </w:rPr>
              <w:t>废气</w:t>
            </w:r>
          </w:p>
        </w:tc>
        <w:tc>
          <w:tcPr>
            <w:tcW w:w="1370" w:type="dxa"/>
            <w:vAlign w:val="center"/>
          </w:tcPr>
          <w:p>
            <w:pPr>
              <w:pStyle w:val="72"/>
              <w:rPr>
                <w:color w:val="auto"/>
                <w:sz w:val="24"/>
                <w:szCs w:val="24"/>
              </w:rPr>
            </w:pPr>
            <w:r>
              <w:rPr>
                <w:color w:val="auto"/>
                <w:sz w:val="24"/>
                <w:szCs w:val="24"/>
              </w:rPr>
              <w:t>颗粒物</w:t>
            </w:r>
          </w:p>
        </w:tc>
        <w:tc>
          <w:tcPr>
            <w:tcW w:w="1657" w:type="dxa"/>
            <w:vAlign w:val="center"/>
          </w:tcPr>
          <w:p>
            <w:pPr>
              <w:jc w:val="center"/>
              <w:rPr>
                <w:rFonts w:hint="default" w:eastAsia="宋体"/>
                <w:color w:val="auto"/>
                <w:sz w:val="24"/>
                <w:szCs w:val="24"/>
                <w:lang w:val="en-US" w:eastAsia="zh-CN"/>
              </w:rPr>
            </w:pPr>
            <w:r>
              <w:rPr>
                <w:color w:val="auto"/>
                <w:sz w:val="24"/>
                <w:szCs w:val="24"/>
              </w:rPr>
              <w:t>/</w:t>
            </w:r>
          </w:p>
        </w:tc>
        <w:tc>
          <w:tcPr>
            <w:tcW w:w="1231" w:type="dxa"/>
            <w:vAlign w:val="center"/>
          </w:tcPr>
          <w:p>
            <w:pPr>
              <w:pStyle w:val="72"/>
              <w:jc w:val="center"/>
              <w:rPr>
                <w:color w:val="auto"/>
                <w:sz w:val="24"/>
                <w:szCs w:val="24"/>
              </w:rPr>
            </w:pPr>
            <w:r>
              <w:rPr>
                <w:color w:val="auto"/>
                <w:sz w:val="24"/>
                <w:szCs w:val="24"/>
              </w:rPr>
              <w:t>/</w:t>
            </w:r>
          </w:p>
        </w:tc>
        <w:tc>
          <w:tcPr>
            <w:tcW w:w="1657" w:type="dxa"/>
            <w:vAlign w:val="center"/>
          </w:tcPr>
          <w:p>
            <w:pPr>
              <w:pStyle w:val="72"/>
              <w:jc w:val="center"/>
              <w:rPr>
                <w:color w:val="auto"/>
                <w:sz w:val="24"/>
                <w:szCs w:val="24"/>
              </w:rPr>
            </w:pPr>
            <w:r>
              <w:rPr>
                <w:color w:val="auto"/>
                <w:sz w:val="24"/>
                <w:szCs w:val="24"/>
              </w:rPr>
              <w:t>/</w:t>
            </w:r>
          </w:p>
        </w:tc>
        <w:tc>
          <w:tcPr>
            <w:tcW w:w="1514" w:type="dxa"/>
            <w:vAlign w:val="center"/>
          </w:tcPr>
          <w:p>
            <w:pPr>
              <w:pStyle w:val="72"/>
              <w:rPr>
                <w:rFonts w:hint="default" w:eastAsia="宋体"/>
                <w:color w:val="auto"/>
                <w:sz w:val="24"/>
                <w:szCs w:val="24"/>
                <w:highlight w:val="none"/>
                <w:lang w:val="en-US" w:eastAsia="zh-CN"/>
              </w:rPr>
            </w:pPr>
            <w:r>
              <w:rPr>
                <w:rFonts w:hint="eastAsia"/>
                <w:color w:val="auto"/>
                <w:sz w:val="24"/>
                <w:szCs w:val="24"/>
                <w:highlight w:val="none"/>
                <w:lang w:val="en-US" w:eastAsia="zh-CN"/>
              </w:rPr>
              <w:t>28.445t/a</w:t>
            </w:r>
          </w:p>
        </w:tc>
        <w:tc>
          <w:tcPr>
            <w:tcW w:w="1716" w:type="dxa"/>
            <w:vAlign w:val="center"/>
          </w:tcPr>
          <w:p>
            <w:pPr>
              <w:pStyle w:val="72"/>
              <w:rPr>
                <w:color w:val="auto"/>
                <w:sz w:val="24"/>
                <w:szCs w:val="24"/>
                <w:highlight w:val="none"/>
              </w:rPr>
            </w:pPr>
            <w:r>
              <w:rPr>
                <w:color w:val="auto"/>
                <w:sz w:val="24"/>
                <w:szCs w:val="24"/>
                <w:highlight w:val="none"/>
              </w:rPr>
              <w:t>/</w:t>
            </w:r>
          </w:p>
        </w:tc>
        <w:tc>
          <w:tcPr>
            <w:tcW w:w="1724" w:type="dxa"/>
            <w:vAlign w:val="center"/>
          </w:tcPr>
          <w:p>
            <w:pPr>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28.445t/a</w:t>
            </w:r>
          </w:p>
        </w:tc>
        <w:tc>
          <w:tcPr>
            <w:tcW w:w="1417" w:type="dxa"/>
            <w:vAlign w:val="center"/>
          </w:tcPr>
          <w:p>
            <w:pPr>
              <w:jc w:val="center"/>
              <w:rPr>
                <w:rFonts w:hint="default" w:eastAsia="宋体"/>
                <w:color w:val="auto"/>
                <w:sz w:val="24"/>
                <w:szCs w:val="24"/>
                <w:highlight w:val="none"/>
                <w:lang w:val="en-US" w:eastAsia="zh-CN"/>
              </w:rPr>
            </w:pPr>
            <w:r>
              <w:rPr>
                <w:rFonts w:hint="eastAsia"/>
                <w:color w:val="auto"/>
                <w:sz w:val="24"/>
                <w:szCs w:val="24"/>
                <w:highlight w:val="none"/>
                <w:lang w:val="en-US" w:eastAsia="zh-CN"/>
              </w:rPr>
              <w:t>28.445t/a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9" w:hRule="atLeast"/>
        </w:trPr>
        <w:tc>
          <w:tcPr>
            <w:tcW w:w="1538" w:type="dxa"/>
            <w:vMerge w:val="restart"/>
            <w:vAlign w:val="center"/>
          </w:tcPr>
          <w:p>
            <w:pPr>
              <w:pStyle w:val="72"/>
              <w:rPr>
                <w:rFonts w:hint="eastAsia" w:eastAsia="宋体"/>
                <w:color w:val="auto"/>
                <w:sz w:val="24"/>
                <w:szCs w:val="24"/>
                <w:lang w:val="en-US" w:eastAsia="zh-CN"/>
              </w:rPr>
            </w:pPr>
            <w:r>
              <w:rPr>
                <w:rFonts w:hint="eastAsia"/>
                <w:color w:val="auto"/>
                <w:sz w:val="24"/>
                <w:szCs w:val="24"/>
                <w:lang w:val="en-US" w:eastAsia="zh-CN"/>
              </w:rPr>
              <w:t>废水</w:t>
            </w:r>
          </w:p>
        </w:tc>
        <w:tc>
          <w:tcPr>
            <w:tcW w:w="1370" w:type="dxa"/>
            <w:vAlign w:val="center"/>
          </w:tcPr>
          <w:p>
            <w:pPr>
              <w:pStyle w:val="72"/>
              <w:rPr>
                <w:rFonts w:hint="default" w:eastAsia="宋体"/>
                <w:color w:val="auto"/>
                <w:sz w:val="24"/>
                <w:szCs w:val="24"/>
                <w:lang w:val="en-US" w:eastAsia="zh-CN"/>
              </w:rPr>
            </w:pPr>
            <w:r>
              <w:rPr>
                <w:rFonts w:hint="eastAsia"/>
                <w:color w:val="auto"/>
                <w:sz w:val="24"/>
                <w:szCs w:val="24"/>
                <w:lang w:val="en-US" w:eastAsia="zh-CN"/>
              </w:rPr>
              <w:t>COD</w:t>
            </w:r>
          </w:p>
        </w:tc>
        <w:tc>
          <w:tcPr>
            <w:tcW w:w="1657" w:type="dxa"/>
            <w:vAlign w:val="center"/>
          </w:tcPr>
          <w:p>
            <w:pPr>
              <w:jc w:val="center"/>
              <w:rPr>
                <w:color w:val="auto"/>
                <w:sz w:val="24"/>
                <w:szCs w:val="24"/>
              </w:rPr>
            </w:pPr>
            <w:r>
              <w:rPr>
                <w:color w:val="auto"/>
                <w:sz w:val="24"/>
                <w:szCs w:val="24"/>
              </w:rPr>
              <w:t>/</w:t>
            </w:r>
          </w:p>
        </w:tc>
        <w:tc>
          <w:tcPr>
            <w:tcW w:w="1231" w:type="dxa"/>
            <w:vAlign w:val="center"/>
          </w:tcPr>
          <w:p>
            <w:pPr>
              <w:jc w:val="center"/>
              <w:rPr>
                <w:color w:val="auto"/>
                <w:sz w:val="24"/>
                <w:szCs w:val="24"/>
              </w:rPr>
            </w:pPr>
            <w:r>
              <w:rPr>
                <w:color w:val="auto"/>
                <w:sz w:val="24"/>
                <w:szCs w:val="24"/>
              </w:rPr>
              <w:t>/</w:t>
            </w:r>
          </w:p>
        </w:tc>
        <w:tc>
          <w:tcPr>
            <w:tcW w:w="1657" w:type="dxa"/>
            <w:vAlign w:val="center"/>
          </w:tcPr>
          <w:p>
            <w:pPr>
              <w:jc w:val="center"/>
              <w:rPr>
                <w:color w:val="auto"/>
                <w:sz w:val="24"/>
                <w:szCs w:val="24"/>
              </w:rPr>
            </w:pPr>
            <w:r>
              <w:rPr>
                <w:color w:val="auto"/>
                <w:sz w:val="24"/>
                <w:szCs w:val="24"/>
              </w:rPr>
              <w:t>/</w:t>
            </w:r>
          </w:p>
        </w:tc>
        <w:tc>
          <w:tcPr>
            <w:tcW w:w="1514" w:type="dxa"/>
            <w:vAlign w:val="center"/>
          </w:tcPr>
          <w:p>
            <w:pPr>
              <w:autoSpaceDE w:val="0"/>
              <w:autoSpaceDN w:val="0"/>
              <w:bidi w:val="0"/>
              <w:spacing w:beforeAutospacing="0" w:afterAutospacing="0"/>
              <w:ind w:left="0" w:leftChars="0" w:right="0" w:rightChars="0"/>
              <w:contextualSpacing/>
              <w:jc w:val="center"/>
              <w:rPr>
                <w:rFonts w:hint="default"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w:t>
            </w:r>
          </w:p>
        </w:tc>
        <w:tc>
          <w:tcPr>
            <w:tcW w:w="1716" w:type="dxa"/>
            <w:vAlign w:val="center"/>
          </w:tcPr>
          <w:p>
            <w:pPr>
              <w:jc w:val="center"/>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w:t>
            </w:r>
          </w:p>
        </w:tc>
        <w:tc>
          <w:tcPr>
            <w:tcW w:w="1724" w:type="dxa"/>
            <w:vAlign w:val="center"/>
          </w:tcPr>
          <w:p>
            <w:pPr>
              <w:autoSpaceDE w:val="0"/>
              <w:autoSpaceDN w:val="0"/>
              <w:bidi w:val="0"/>
              <w:spacing w:beforeAutospacing="0" w:afterAutospacing="0"/>
              <w:ind w:left="0" w:leftChars="0" w:right="0" w:rightChars="0"/>
              <w:contextualSpacing/>
              <w:jc w:val="center"/>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w:t>
            </w:r>
          </w:p>
        </w:tc>
        <w:tc>
          <w:tcPr>
            <w:tcW w:w="1417" w:type="dxa"/>
            <w:vAlign w:val="center"/>
          </w:tcPr>
          <w:p>
            <w:pPr>
              <w:autoSpaceDE w:val="0"/>
              <w:autoSpaceDN w:val="0"/>
              <w:bidi w:val="0"/>
              <w:spacing w:beforeAutospacing="0" w:afterAutospacing="0"/>
              <w:ind w:left="0" w:leftChars="0" w:right="0" w:rightChars="0"/>
              <w:contextualSpacing/>
              <w:jc w:val="center"/>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538" w:type="dxa"/>
            <w:vMerge w:val="continue"/>
            <w:vAlign w:val="center"/>
          </w:tcPr>
          <w:p>
            <w:pPr>
              <w:pStyle w:val="72"/>
              <w:rPr>
                <w:rFonts w:hint="eastAsia"/>
                <w:color w:val="auto"/>
                <w:sz w:val="24"/>
                <w:szCs w:val="24"/>
                <w:lang w:val="en-US" w:eastAsia="zh-CN"/>
              </w:rPr>
            </w:pPr>
          </w:p>
        </w:tc>
        <w:tc>
          <w:tcPr>
            <w:tcW w:w="1370" w:type="dxa"/>
            <w:vAlign w:val="center"/>
          </w:tcPr>
          <w:p>
            <w:pPr>
              <w:pStyle w:val="72"/>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氨氮</w:t>
            </w:r>
          </w:p>
        </w:tc>
        <w:tc>
          <w:tcPr>
            <w:tcW w:w="1657" w:type="dxa"/>
            <w:vAlign w:val="center"/>
          </w:tcPr>
          <w:p>
            <w:pPr>
              <w:jc w:val="center"/>
              <w:rPr>
                <w:color w:val="auto"/>
                <w:sz w:val="24"/>
                <w:szCs w:val="24"/>
              </w:rPr>
            </w:pPr>
            <w:r>
              <w:rPr>
                <w:color w:val="auto"/>
                <w:sz w:val="24"/>
                <w:szCs w:val="24"/>
              </w:rPr>
              <w:t>/</w:t>
            </w:r>
          </w:p>
        </w:tc>
        <w:tc>
          <w:tcPr>
            <w:tcW w:w="1231" w:type="dxa"/>
            <w:vAlign w:val="center"/>
          </w:tcPr>
          <w:p>
            <w:pPr>
              <w:jc w:val="center"/>
              <w:rPr>
                <w:color w:val="auto"/>
                <w:sz w:val="24"/>
                <w:szCs w:val="24"/>
              </w:rPr>
            </w:pPr>
            <w:r>
              <w:rPr>
                <w:color w:val="auto"/>
                <w:sz w:val="24"/>
                <w:szCs w:val="24"/>
              </w:rPr>
              <w:t>/</w:t>
            </w:r>
          </w:p>
        </w:tc>
        <w:tc>
          <w:tcPr>
            <w:tcW w:w="1657" w:type="dxa"/>
            <w:vAlign w:val="center"/>
          </w:tcPr>
          <w:p>
            <w:pPr>
              <w:jc w:val="center"/>
              <w:rPr>
                <w:color w:val="auto"/>
                <w:sz w:val="24"/>
                <w:szCs w:val="24"/>
              </w:rPr>
            </w:pPr>
            <w:r>
              <w:rPr>
                <w:color w:val="auto"/>
                <w:sz w:val="24"/>
                <w:szCs w:val="24"/>
              </w:rPr>
              <w:t>/</w:t>
            </w:r>
          </w:p>
        </w:tc>
        <w:tc>
          <w:tcPr>
            <w:tcW w:w="1514" w:type="dxa"/>
            <w:vAlign w:val="center"/>
          </w:tcPr>
          <w:p>
            <w:pPr>
              <w:autoSpaceDE w:val="0"/>
              <w:autoSpaceDN w:val="0"/>
              <w:bidi w:val="0"/>
              <w:spacing w:beforeAutospacing="0" w:afterAutospacing="0"/>
              <w:ind w:left="0" w:leftChars="0" w:right="0" w:rightChars="0"/>
              <w:contextualSpacing/>
              <w:jc w:val="center"/>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w:t>
            </w:r>
          </w:p>
        </w:tc>
        <w:tc>
          <w:tcPr>
            <w:tcW w:w="1716" w:type="dxa"/>
            <w:vAlign w:val="center"/>
          </w:tcPr>
          <w:p>
            <w:pPr>
              <w:jc w:val="center"/>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w:t>
            </w:r>
          </w:p>
        </w:tc>
        <w:tc>
          <w:tcPr>
            <w:tcW w:w="1724" w:type="dxa"/>
            <w:vAlign w:val="center"/>
          </w:tcPr>
          <w:p>
            <w:pPr>
              <w:autoSpaceDE w:val="0"/>
              <w:autoSpaceDN w:val="0"/>
              <w:bidi w:val="0"/>
              <w:spacing w:beforeAutospacing="0" w:afterAutospacing="0"/>
              <w:ind w:left="0" w:leftChars="0" w:right="0" w:rightChars="0"/>
              <w:contextualSpacing/>
              <w:jc w:val="center"/>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w:t>
            </w:r>
          </w:p>
        </w:tc>
        <w:tc>
          <w:tcPr>
            <w:tcW w:w="1417" w:type="dxa"/>
            <w:vAlign w:val="center"/>
          </w:tcPr>
          <w:p>
            <w:pPr>
              <w:autoSpaceDE w:val="0"/>
              <w:autoSpaceDN w:val="0"/>
              <w:bidi w:val="0"/>
              <w:spacing w:beforeAutospacing="0" w:afterAutospacing="0"/>
              <w:ind w:left="0" w:leftChars="0" w:right="0" w:rightChars="0"/>
              <w:contextualSpacing/>
              <w:jc w:val="center"/>
              <w:rPr>
                <w:rFonts w:hint="eastAsia" w:ascii="Times New Roman" w:hAnsi="Times New Roman" w:eastAsia="宋体" w:cs="Times New Roman"/>
                <w:color w:val="auto"/>
                <w:kern w:val="0"/>
                <w:sz w:val="24"/>
                <w:szCs w:val="24"/>
                <w:highlight w:val="none"/>
                <w:lang w:val="en-US" w:eastAsia="zh-CN" w:bidi="ar-SA"/>
              </w:rPr>
            </w:pPr>
            <w:r>
              <w:rPr>
                <w:rFonts w:hint="eastAsia" w:cs="Times New Roman"/>
                <w:color w:val="auto"/>
                <w:kern w:val="0"/>
                <w:sz w:val="24"/>
                <w:szCs w:val="24"/>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538" w:type="dxa"/>
            <w:vMerge w:val="restart"/>
            <w:vAlign w:val="center"/>
          </w:tcPr>
          <w:p>
            <w:pPr>
              <w:pStyle w:val="72"/>
              <w:rPr>
                <w:color w:val="auto"/>
                <w:sz w:val="24"/>
                <w:szCs w:val="24"/>
              </w:rPr>
            </w:pPr>
            <w:r>
              <w:rPr>
                <w:color w:val="auto"/>
                <w:sz w:val="24"/>
                <w:szCs w:val="24"/>
              </w:rPr>
              <w:t>一般工业</w:t>
            </w:r>
          </w:p>
          <w:p>
            <w:pPr>
              <w:pStyle w:val="72"/>
              <w:rPr>
                <w:color w:val="auto"/>
                <w:sz w:val="24"/>
                <w:szCs w:val="24"/>
              </w:rPr>
            </w:pPr>
            <w:r>
              <w:rPr>
                <w:color w:val="auto"/>
                <w:sz w:val="24"/>
                <w:szCs w:val="24"/>
              </w:rPr>
              <w:t>固体废物</w:t>
            </w:r>
          </w:p>
        </w:tc>
        <w:tc>
          <w:tcPr>
            <w:tcW w:w="1370" w:type="dxa"/>
            <w:shd w:val="clear" w:color="auto" w:fill="auto"/>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除尘灰</w:t>
            </w:r>
          </w:p>
        </w:tc>
        <w:tc>
          <w:tcPr>
            <w:tcW w:w="1657" w:type="dxa"/>
            <w:shd w:val="clear" w:color="auto" w:fill="auto"/>
            <w:vAlign w:val="center"/>
          </w:tcPr>
          <w:p>
            <w:pPr>
              <w:jc w:val="center"/>
              <w:rPr>
                <w:rFonts w:hint="default" w:ascii="Times New Roman" w:hAnsi="Times New Roman" w:eastAsia="宋体" w:cs="Times New Roman"/>
                <w:color w:val="auto"/>
                <w:kern w:val="0"/>
                <w:sz w:val="24"/>
                <w:szCs w:val="24"/>
                <w:highlight w:val="none"/>
                <w:lang w:val="en-US" w:eastAsia="zh-CN" w:bidi="ar-SA"/>
              </w:rPr>
            </w:pPr>
            <w:r>
              <w:rPr>
                <w:color w:val="auto"/>
                <w:sz w:val="24"/>
                <w:szCs w:val="24"/>
              </w:rPr>
              <w:t>/</w:t>
            </w:r>
          </w:p>
        </w:tc>
        <w:tc>
          <w:tcPr>
            <w:tcW w:w="1231" w:type="dxa"/>
            <w:shd w:val="clear" w:color="auto" w:fill="auto"/>
            <w:vAlign w:val="center"/>
          </w:tcPr>
          <w:p>
            <w:pPr>
              <w:pStyle w:val="72"/>
              <w:jc w:val="center"/>
              <w:rPr>
                <w:rFonts w:ascii="Times New Roman" w:hAnsi="Times New Roman" w:eastAsia="宋体" w:cs="Times New Roman"/>
                <w:color w:val="auto"/>
                <w:kern w:val="0"/>
                <w:sz w:val="24"/>
                <w:szCs w:val="24"/>
                <w:highlight w:val="none"/>
                <w:lang w:val="en-US" w:eastAsia="zh-CN" w:bidi="ar-SA"/>
              </w:rPr>
            </w:pPr>
            <w:r>
              <w:rPr>
                <w:color w:val="auto"/>
                <w:sz w:val="24"/>
                <w:szCs w:val="24"/>
                <w:highlight w:val="none"/>
              </w:rPr>
              <w:t>/</w:t>
            </w:r>
          </w:p>
        </w:tc>
        <w:tc>
          <w:tcPr>
            <w:tcW w:w="1657" w:type="dxa"/>
            <w:shd w:val="clear" w:color="auto" w:fill="auto"/>
            <w:vAlign w:val="center"/>
          </w:tcPr>
          <w:p>
            <w:pPr>
              <w:pStyle w:val="72"/>
              <w:jc w:val="center"/>
              <w:rPr>
                <w:rFonts w:ascii="Times New Roman" w:hAnsi="Times New Roman" w:eastAsia="宋体" w:cs="Times New Roman"/>
                <w:color w:val="auto"/>
                <w:kern w:val="0"/>
                <w:sz w:val="24"/>
                <w:szCs w:val="24"/>
                <w:highlight w:val="none"/>
                <w:lang w:val="en-US" w:eastAsia="zh-CN" w:bidi="ar-SA"/>
              </w:rPr>
            </w:pPr>
            <w:r>
              <w:rPr>
                <w:color w:val="auto"/>
                <w:sz w:val="24"/>
                <w:szCs w:val="24"/>
                <w:highlight w:val="none"/>
              </w:rPr>
              <w:t>/</w:t>
            </w:r>
          </w:p>
        </w:tc>
        <w:tc>
          <w:tcPr>
            <w:tcW w:w="1514" w:type="dxa"/>
            <w:shd w:val="clear" w:color="auto" w:fill="auto"/>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宋体" w:hAnsi="宋体" w:eastAsia="宋体" w:cs="Times New Roman"/>
                <w:color w:val="auto"/>
                <w:kern w:val="0"/>
                <w:sz w:val="24"/>
                <w:szCs w:val="24"/>
                <w:highlight w:val="none"/>
                <w:lang w:val="en-US" w:eastAsia="zh-CN" w:bidi="ar-SA"/>
              </w:rPr>
            </w:pPr>
            <w:r>
              <w:rPr>
                <w:rFonts w:hint="eastAsia" w:ascii="Times New Roman" w:hAnsi="Times New Roman" w:cs="Times New Roman"/>
                <w:b w:val="0"/>
                <w:bCs/>
                <w:color w:val="auto"/>
                <w:kern w:val="0"/>
                <w:sz w:val="24"/>
                <w:szCs w:val="24"/>
                <w:highlight w:val="none"/>
                <w:vertAlign w:val="baseline"/>
                <w:lang w:val="en-US" w:eastAsia="zh-CN" w:bidi="ar-SA"/>
              </w:rPr>
              <w:t>668.25</w:t>
            </w:r>
            <w:r>
              <w:rPr>
                <w:rFonts w:hint="default" w:ascii="Times New Roman" w:hAnsi="Times New Roman" w:eastAsia="宋体" w:cs="Times New Roman"/>
                <w:b w:val="0"/>
                <w:bCs/>
                <w:color w:val="auto"/>
                <w:kern w:val="0"/>
                <w:sz w:val="24"/>
                <w:szCs w:val="24"/>
                <w:highlight w:val="none"/>
                <w:vertAlign w:val="baseline"/>
                <w:lang w:val="en-US" w:eastAsia="zh-CN" w:bidi="ar-SA"/>
              </w:rPr>
              <w:t>t/a</w:t>
            </w:r>
          </w:p>
        </w:tc>
        <w:tc>
          <w:tcPr>
            <w:tcW w:w="1716" w:type="dxa"/>
            <w:shd w:val="clear" w:color="auto" w:fill="auto"/>
            <w:vAlign w:val="center"/>
          </w:tcPr>
          <w:p>
            <w:pPr>
              <w:pStyle w:val="72"/>
              <w:rPr>
                <w:rFonts w:ascii="Times New Roman" w:hAnsi="Times New Roman" w:eastAsia="宋体" w:cs="Times New Roman"/>
                <w:color w:val="auto"/>
                <w:kern w:val="0"/>
                <w:sz w:val="24"/>
                <w:szCs w:val="24"/>
                <w:highlight w:val="none"/>
                <w:lang w:val="en-US" w:eastAsia="zh-CN" w:bidi="ar-SA"/>
              </w:rPr>
            </w:pPr>
            <w:r>
              <w:rPr>
                <w:color w:val="auto"/>
                <w:sz w:val="24"/>
                <w:szCs w:val="24"/>
                <w:highlight w:val="none"/>
              </w:rPr>
              <w:t>/</w:t>
            </w:r>
          </w:p>
        </w:tc>
        <w:tc>
          <w:tcPr>
            <w:tcW w:w="1724" w:type="dxa"/>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宋体" w:hAnsi="宋体" w:eastAsia="宋体" w:cs="Times New Roman"/>
                <w:color w:val="auto"/>
                <w:kern w:val="0"/>
                <w:sz w:val="24"/>
                <w:szCs w:val="24"/>
                <w:highlight w:val="none"/>
                <w:lang w:val="en-US" w:eastAsia="zh-CN" w:bidi="ar-SA"/>
              </w:rPr>
            </w:pPr>
            <w:r>
              <w:rPr>
                <w:rFonts w:hint="eastAsia" w:ascii="Times New Roman" w:hAnsi="Times New Roman" w:cs="Times New Roman"/>
                <w:b w:val="0"/>
                <w:bCs/>
                <w:color w:val="auto"/>
                <w:kern w:val="0"/>
                <w:sz w:val="24"/>
                <w:szCs w:val="24"/>
                <w:highlight w:val="none"/>
                <w:vertAlign w:val="baseline"/>
                <w:lang w:val="en-US" w:eastAsia="zh-CN" w:bidi="ar-SA"/>
              </w:rPr>
              <w:t>668.25</w:t>
            </w:r>
            <w:r>
              <w:rPr>
                <w:rFonts w:hint="default" w:ascii="Times New Roman" w:hAnsi="Times New Roman" w:eastAsia="宋体" w:cs="Times New Roman"/>
                <w:b w:val="0"/>
                <w:bCs/>
                <w:color w:val="auto"/>
                <w:kern w:val="0"/>
                <w:sz w:val="24"/>
                <w:szCs w:val="24"/>
                <w:highlight w:val="none"/>
                <w:vertAlign w:val="baseline"/>
                <w:lang w:val="en-US" w:eastAsia="zh-CN" w:bidi="ar-SA"/>
              </w:rPr>
              <w:t>t/a</w:t>
            </w:r>
          </w:p>
        </w:tc>
        <w:tc>
          <w:tcPr>
            <w:tcW w:w="1417" w:type="dxa"/>
            <w:shd w:val="clear" w:color="auto" w:fill="auto"/>
            <w:vAlign w:val="center"/>
          </w:tcPr>
          <w:p>
            <w:pPr>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宋体" w:hAnsi="宋体" w:eastAsia="宋体" w:cs="Times New Roman"/>
                <w:color w:val="auto"/>
                <w:kern w:val="0"/>
                <w:sz w:val="24"/>
                <w:szCs w:val="24"/>
                <w:highlight w:val="none"/>
                <w:lang w:val="en-US" w:eastAsia="zh-CN" w:bidi="ar-SA"/>
              </w:rPr>
            </w:pPr>
            <w:r>
              <w:rPr>
                <w:rFonts w:hint="eastAsia" w:ascii="Times New Roman" w:hAnsi="Times New Roman" w:cs="Times New Roman"/>
                <w:b w:val="0"/>
                <w:bCs/>
                <w:color w:val="auto"/>
                <w:kern w:val="0"/>
                <w:sz w:val="24"/>
                <w:szCs w:val="24"/>
                <w:highlight w:val="none"/>
                <w:vertAlign w:val="baseline"/>
                <w:lang w:val="en-US" w:eastAsia="zh-CN" w:bidi="ar-SA"/>
              </w:rPr>
              <w:t>668.25</w:t>
            </w:r>
            <w:r>
              <w:rPr>
                <w:rFonts w:hint="default" w:ascii="Times New Roman" w:hAnsi="Times New Roman" w:eastAsia="宋体" w:cs="Times New Roman"/>
                <w:b w:val="0"/>
                <w:bCs/>
                <w:color w:val="auto"/>
                <w:kern w:val="0"/>
                <w:sz w:val="24"/>
                <w:szCs w:val="24"/>
                <w:highlight w:val="none"/>
                <w:vertAlign w:val="baseline"/>
                <w:lang w:val="en-US" w:eastAsia="zh-CN" w:bidi="ar-SA"/>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c>
          <w:tcPr>
            <w:tcW w:w="1538" w:type="dxa"/>
            <w:vMerge w:val="continue"/>
            <w:vAlign w:val="center"/>
          </w:tcPr>
          <w:p>
            <w:pPr>
              <w:pStyle w:val="72"/>
              <w:rPr>
                <w:color w:val="auto"/>
                <w:sz w:val="24"/>
                <w:szCs w:val="24"/>
                <w:highlight w:val="none"/>
              </w:rPr>
            </w:pPr>
          </w:p>
        </w:tc>
        <w:tc>
          <w:tcPr>
            <w:tcW w:w="1370" w:type="dxa"/>
            <w:shd w:val="clear" w:color="auto" w:fill="auto"/>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eastAsia" w:ascii="Times New Roman" w:hAnsi="Times New Roman" w:eastAsia="宋体" w:cs="Times New Roman"/>
                <w:color w:val="auto"/>
                <w:kern w:val="0"/>
                <w:sz w:val="24"/>
                <w:szCs w:val="24"/>
                <w:lang w:val="en-US" w:eastAsia="zh-CN" w:bidi="ar-SA"/>
              </w:rPr>
            </w:pPr>
            <w:r>
              <w:rPr>
                <w:rFonts w:hint="eastAsia" w:ascii="Times New Roman" w:hAnsi="Times New Roman" w:cs="Times New Roman"/>
                <w:color w:val="auto"/>
                <w:kern w:val="0"/>
                <w:sz w:val="24"/>
                <w:szCs w:val="24"/>
                <w:lang w:val="en-US" w:eastAsia="zh-CN" w:bidi="ar-SA"/>
              </w:rPr>
              <w:t>废布袋</w:t>
            </w:r>
          </w:p>
        </w:tc>
        <w:tc>
          <w:tcPr>
            <w:tcW w:w="1657" w:type="dxa"/>
            <w:shd w:val="clear" w:color="auto" w:fill="auto"/>
            <w:vAlign w:val="center"/>
          </w:tcPr>
          <w:p>
            <w:pPr>
              <w:jc w:val="center"/>
              <w:rPr>
                <w:rFonts w:hint="default" w:ascii="Times New Roman" w:hAnsi="Times New Roman" w:eastAsia="宋体" w:cs="Times New Roman"/>
                <w:color w:val="auto"/>
                <w:kern w:val="0"/>
                <w:sz w:val="24"/>
                <w:szCs w:val="24"/>
                <w:lang w:val="en-US" w:eastAsia="zh-CN" w:bidi="ar-SA"/>
              </w:rPr>
            </w:pPr>
            <w:r>
              <w:rPr>
                <w:color w:val="auto"/>
                <w:sz w:val="24"/>
                <w:szCs w:val="24"/>
              </w:rPr>
              <w:t>/</w:t>
            </w:r>
          </w:p>
        </w:tc>
        <w:tc>
          <w:tcPr>
            <w:tcW w:w="1231" w:type="dxa"/>
            <w:shd w:val="clear" w:color="auto" w:fill="auto"/>
            <w:vAlign w:val="center"/>
          </w:tcPr>
          <w:p>
            <w:pPr>
              <w:pStyle w:val="72"/>
              <w:jc w:val="center"/>
              <w:rPr>
                <w:rFonts w:ascii="Times New Roman" w:hAnsi="Times New Roman" w:eastAsia="宋体" w:cs="Times New Roman"/>
                <w:color w:val="auto"/>
                <w:kern w:val="0"/>
                <w:sz w:val="24"/>
                <w:szCs w:val="24"/>
                <w:lang w:val="en-US" w:eastAsia="zh-CN" w:bidi="ar-SA"/>
              </w:rPr>
            </w:pPr>
            <w:r>
              <w:rPr>
                <w:color w:val="auto"/>
                <w:sz w:val="24"/>
                <w:szCs w:val="24"/>
              </w:rPr>
              <w:t>/</w:t>
            </w:r>
          </w:p>
        </w:tc>
        <w:tc>
          <w:tcPr>
            <w:tcW w:w="1657" w:type="dxa"/>
            <w:shd w:val="clear" w:color="auto" w:fill="auto"/>
            <w:vAlign w:val="center"/>
          </w:tcPr>
          <w:p>
            <w:pPr>
              <w:pStyle w:val="72"/>
              <w:jc w:val="center"/>
              <w:rPr>
                <w:rFonts w:ascii="Times New Roman" w:hAnsi="Times New Roman" w:eastAsia="宋体" w:cs="Times New Roman"/>
                <w:color w:val="auto"/>
                <w:kern w:val="0"/>
                <w:sz w:val="24"/>
                <w:szCs w:val="24"/>
                <w:lang w:val="en-US" w:eastAsia="zh-CN" w:bidi="ar-SA"/>
              </w:rPr>
            </w:pPr>
            <w:r>
              <w:rPr>
                <w:color w:val="auto"/>
                <w:sz w:val="24"/>
                <w:szCs w:val="24"/>
              </w:rPr>
              <w:t>/</w:t>
            </w:r>
          </w:p>
        </w:tc>
        <w:tc>
          <w:tcPr>
            <w:tcW w:w="1514" w:type="dxa"/>
            <w:shd w:val="clear" w:color="auto" w:fill="auto"/>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宋体" w:hAnsi="宋体" w:eastAsia="宋体" w:cs="Times New Roman"/>
                <w:color w:val="auto"/>
                <w:kern w:val="0"/>
                <w:sz w:val="24"/>
                <w:szCs w:val="24"/>
                <w:highlight w:val="cyan"/>
                <w:lang w:val="en-US" w:eastAsia="zh-CN" w:bidi="ar-SA"/>
              </w:rPr>
            </w:pPr>
            <w:r>
              <w:rPr>
                <w:rFonts w:hint="eastAsia" w:ascii="Times New Roman" w:hAnsi="Times New Roman" w:cs="Times New Roman"/>
                <w:b w:val="0"/>
                <w:bCs/>
                <w:color w:val="auto"/>
                <w:kern w:val="0"/>
                <w:sz w:val="24"/>
                <w:szCs w:val="24"/>
                <w:highlight w:val="none"/>
                <w:vertAlign w:val="baseline"/>
                <w:lang w:val="en-US" w:eastAsia="zh-CN" w:bidi="ar-SA"/>
              </w:rPr>
              <w:t>0.1</w:t>
            </w:r>
            <w:r>
              <w:rPr>
                <w:rFonts w:hint="default" w:ascii="Times New Roman" w:hAnsi="Times New Roman" w:eastAsia="宋体" w:cs="Times New Roman"/>
                <w:b w:val="0"/>
                <w:bCs/>
                <w:color w:val="auto"/>
                <w:kern w:val="0"/>
                <w:sz w:val="24"/>
                <w:szCs w:val="24"/>
                <w:highlight w:val="none"/>
                <w:vertAlign w:val="baseline"/>
                <w:lang w:val="en-US" w:eastAsia="zh-CN" w:bidi="ar-SA"/>
              </w:rPr>
              <w:t>t/a</w:t>
            </w:r>
          </w:p>
        </w:tc>
        <w:tc>
          <w:tcPr>
            <w:tcW w:w="1716" w:type="dxa"/>
            <w:shd w:val="clear" w:color="auto" w:fill="auto"/>
            <w:vAlign w:val="center"/>
          </w:tcPr>
          <w:p>
            <w:pPr>
              <w:pStyle w:val="72"/>
              <w:rPr>
                <w:rFonts w:ascii="Times New Roman" w:hAnsi="Times New Roman" w:eastAsia="宋体" w:cs="Times New Roman"/>
                <w:color w:val="auto"/>
                <w:kern w:val="0"/>
                <w:sz w:val="24"/>
                <w:szCs w:val="24"/>
                <w:highlight w:val="cyan"/>
                <w:lang w:val="en-US" w:eastAsia="zh-CN" w:bidi="ar-SA"/>
              </w:rPr>
            </w:pPr>
            <w:r>
              <w:rPr>
                <w:color w:val="auto"/>
                <w:sz w:val="24"/>
                <w:szCs w:val="24"/>
                <w:highlight w:val="none"/>
              </w:rPr>
              <w:t>/</w:t>
            </w:r>
          </w:p>
        </w:tc>
        <w:tc>
          <w:tcPr>
            <w:tcW w:w="1724" w:type="dxa"/>
            <w:shd w:val="clear" w:color="auto" w:fill="auto"/>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宋体" w:hAnsi="宋体" w:eastAsia="宋体" w:cs="Times New Roman"/>
                <w:color w:val="auto"/>
                <w:kern w:val="0"/>
                <w:sz w:val="24"/>
                <w:szCs w:val="24"/>
                <w:highlight w:val="cyan"/>
                <w:lang w:val="en-US" w:eastAsia="zh-CN" w:bidi="ar-SA"/>
              </w:rPr>
            </w:pPr>
            <w:r>
              <w:rPr>
                <w:rFonts w:hint="eastAsia" w:ascii="Times New Roman" w:hAnsi="Times New Roman" w:cs="Times New Roman"/>
                <w:b w:val="0"/>
                <w:bCs/>
                <w:color w:val="auto"/>
                <w:kern w:val="0"/>
                <w:sz w:val="24"/>
                <w:szCs w:val="24"/>
                <w:highlight w:val="none"/>
                <w:vertAlign w:val="baseline"/>
                <w:lang w:val="en-US" w:eastAsia="zh-CN" w:bidi="ar-SA"/>
              </w:rPr>
              <w:t>0.1</w:t>
            </w:r>
            <w:r>
              <w:rPr>
                <w:rFonts w:hint="default" w:ascii="Times New Roman" w:hAnsi="Times New Roman" w:eastAsia="宋体" w:cs="Times New Roman"/>
                <w:b w:val="0"/>
                <w:bCs/>
                <w:color w:val="auto"/>
                <w:kern w:val="0"/>
                <w:sz w:val="24"/>
                <w:szCs w:val="24"/>
                <w:highlight w:val="none"/>
                <w:vertAlign w:val="baseline"/>
                <w:lang w:val="en-US" w:eastAsia="zh-CN" w:bidi="ar-SA"/>
              </w:rPr>
              <w:t>t/a</w:t>
            </w:r>
          </w:p>
        </w:tc>
        <w:tc>
          <w:tcPr>
            <w:tcW w:w="1417" w:type="dxa"/>
            <w:shd w:val="clear" w:color="auto" w:fill="auto"/>
            <w:vAlign w:val="center"/>
          </w:tcPr>
          <w:p>
            <w:pPr>
              <w:pStyle w:val="25"/>
              <w:keepNext w:val="0"/>
              <w:keepLines w:val="0"/>
              <w:pageBreakBefore w:val="0"/>
              <w:widowControl w:val="0"/>
              <w:kinsoku/>
              <w:wordWrap w:val="0"/>
              <w:overflowPunct/>
              <w:topLinePunct w:val="0"/>
              <w:autoSpaceDE/>
              <w:autoSpaceDN/>
              <w:bidi w:val="0"/>
              <w:adjustRightInd/>
              <w:snapToGrid/>
              <w:spacing w:before="0" w:beforeAutospacing="0" w:after="0" w:afterAutospacing="0" w:line="240" w:lineRule="auto"/>
              <w:jc w:val="center"/>
              <w:textAlignment w:val="auto"/>
              <w:rPr>
                <w:rFonts w:hint="default" w:ascii="宋体" w:hAnsi="宋体" w:eastAsia="宋体" w:cs="Times New Roman"/>
                <w:color w:val="auto"/>
                <w:kern w:val="0"/>
                <w:sz w:val="24"/>
                <w:szCs w:val="24"/>
                <w:highlight w:val="cyan"/>
                <w:lang w:val="en-US" w:eastAsia="zh-CN" w:bidi="ar-SA"/>
              </w:rPr>
            </w:pPr>
            <w:r>
              <w:rPr>
                <w:rFonts w:hint="eastAsia" w:ascii="Times New Roman" w:hAnsi="Times New Roman" w:cs="Times New Roman"/>
                <w:b w:val="0"/>
                <w:bCs/>
                <w:color w:val="auto"/>
                <w:kern w:val="0"/>
                <w:sz w:val="24"/>
                <w:szCs w:val="24"/>
                <w:highlight w:val="none"/>
                <w:vertAlign w:val="baseline"/>
                <w:lang w:val="en-US" w:eastAsia="zh-CN" w:bidi="ar-SA"/>
              </w:rPr>
              <w:t>0.1</w:t>
            </w:r>
            <w:r>
              <w:rPr>
                <w:rFonts w:hint="default" w:ascii="Times New Roman" w:hAnsi="Times New Roman" w:eastAsia="宋体" w:cs="Times New Roman"/>
                <w:b w:val="0"/>
                <w:bCs/>
                <w:color w:val="auto"/>
                <w:kern w:val="0"/>
                <w:sz w:val="24"/>
                <w:szCs w:val="24"/>
                <w:highlight w:val="none"/>
                <w:vertAlign w:val="baseline"/>
                <w:lang w:val="en-US" w:eastAsia="zh-CN" w:bidi="ar-SA"/>
              </w:rPr>
              <w:t>t/a</w:t>
            </w:r>
          </w:p>
        </w:tc>
      </w:tr>
    </w:tbl>
    <w:p>
      <w:pPr>
        <w:pStyle w:val="71"/>
        <w:rPr>
          <w:snapToGrid w:val="0"/>
          <w:color w:val="auto"/>
        </w:rPr>
      </w:pPr>
    </w:p>
    <w:p>
      <w:pPr>
        <w:pStyle w:val="54"/>
        <w:spacing w:before="192" w:beforeLines="80" w:after="24"/>
        <w:jc w:val="left"/>
        <w:rPr>
          <w:rFonts w:hAnsi="宋体"/>
          <w:snapToGrid w:val="0"/>
          <w:color w:val="auto"/>
          <w:spacing w:val="-6"/>
          <w:kern w:val="21"/>
          <w:sz w:val="24"/>
          <w:szCs w:val="24"/>
        </w:rPr>
      </w:pPr>
      <w:r>
        <w:rPr>
          <w:rFonts w:hAnsi="宋体"/>
          <w:snapToGrid w:val="0"/>
          <w:color w:val="auto"/>
          <w:kern w:val="21"/>
          <w:sz w:val="24"/>
          <w:szCs w:val="24"/>
        </w:rPr>
        <w:t>注：</w:t>
      </w:r>
      <w:r>
        <w:rPr>
          <w:rFonts w:hAnsi="宋体"/>
          <w:snapToGrid w:val="0"/>
          <w:color w:val="auto"/>
          <w:spacing w:val="-16"/>
          <w:kern w:val="21"/>
          <w:sz w:val="24"/>
          <w:szCs w:val="24"/>
        </w:rPr>
        <w:fldChar w:fldCharType="begin"/>
      </w:r>
      <w:r>
        <w:rPr>
          <w:rFonts w:hAnsi="宋体"/>
          <w:snapToGrid w:val="0"/>
          <w:color w:val="auto"/>
          <w:spacing w:val="-16"/>
          <w:kern w:val="21"/>
          <w:sz w:val="24"/>
          <w:szCs w:val="24"/>
        </w:rPr>
        <w:instrText xml:space="preserve"> = 6 \* GB3 \* MERGEFORMAT </w:instrText>
      </w:r>
      <w:r>
        <w:rPr>
          <w:rFonts w:hAnsi="宋体"/>
          <w:snapToGrid w:val="0"/>
          <w:color w:val="auto"/>
          <w:spacing w:val="-16"/>
          <w:kern w:val="21"/>
          <w:sz w:val="24"/>
          <w:szCs w:val="24"/>
        </w:rPr>
        <w:fldChar w:fldCharType="separate"/>
      </w:r>
      <w:r>
        <w:rPr>
          <w:rFonts w:hint="eastAsia" w:hAnsi="宋体"/>
          <w:color w:val="auto"/>
          <w:sz w:val="24"/>
          <w:szCs w:val="24"/>
        </w:rPr>
        <w:t>⑥</w:t>
      </w:r>
      <w:r>
        <w:rPr>
          <w:rFonts w:hAnsi="宋体"/>
          <w:snapToGrid w:val="0"/>
          <w:color w:val="auto"/>
          <w:spacing w:val="-16"/>
          <w:kern w:val="21"/>
          <w:sz w:val="24"/>
          <w:szCs w:val="24"/>
        </w:rPr>
        <w:fldChar w:fldCharType="end"/>
      </w:r>
      <w:r>
        <w:rPr>
          <w:rFonts w:hAnsi="宋体"/>
          <w:snapToGrid w:val="0"/>
          <w:color w:val="auto"/>
          <w:spacing w:val="-1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1 \* GB3 \* MERGEFORMAT </w:instrText>
      </w:r>
      <w:r>
        <w:rPr>
          <w:rFonts w:hAnsi="宋体"/>
          <w:snapToGrid w:val="0"/>
          <w:color w:val="auto"/>
          <w:spacing w:val="-6"/>
          <w:kern w:val="21"/>
          <w:sz w:val="24"/>
          <w:szCs w:val="24"/>
        </w:rPr>
        <w:fldChar w:fldCharType="separate"/>
      </w:r>
      <w:r>
        <w:rPr>
          <w:rFonts w:hint="eastAsia" w:hAnsi="宋体"/>
          <w:color w:val="auto"/>
          <w:sz w:val="24"/>
          <w:szCs w:val="24"/>
        </w:rPr>
        <w:t>①</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3 \* GB3 \* MERGEFORMAT </w:instrText>
      </w:r>
      <w:r>
        <w:rPr>
          <w:rFonts w:hAnsi="宋体"/>
          <w:snapToGrid w:val="0"/>
          <w:color w:val="auto"/>
          <w:spacing w:val="-6"/>
          <w:kern w:val="21"/>
          <w:sz w:val="24"/>
          <w:szCs w:val="24"/>
        </w:rPr>
        <w:fldChar w:fldCharType="separate"/>
      </w:r>
      <w:r>
        <w:rPr>
          <w:rFonts w:hint="eastAsia" w:hAnsi="宋体"/>
          <w:color w:val="auto"/>
          <w:sz w:val="24"/>
          <w:szCs w:val="24"/>
        </w:rPr>
        <w:t>③</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4 \* GB3 \* MERGEFORMAT </w:instrText>
      </w:r>
      <w:r>
        <w:rPr>
          <w:rFonts w:hAnsi="宋体"/>
          <w:snapToGrid w:val="0"/>
          <w:color w:val="auto"/>
          <w:spacing w:val="-6"/>
          <w:kern w:val="21"/>
          <w:sz w:val="24"/>
          <w:szCs w:val="24"/>
        </w:rPr>
        <w:fldChar w:fldCharType="separate"/>
      </w:r>
      <w:r>
        <w:rPr>
          <w:rFonts w:hint="eastAsia" w:hAnsi="宋体"/>
          <w:color w:val="auto"/>
          <w:sz w:val="24"/>
          <w:szCs w:val="24"/>
        </w:rPr>
        <w:t>④</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16"/>
          <w:kern w:val="21"/>
          <w:sz w:val="24"/>
          <w:szCs w:val="24"/>
        </w:rPr>
        <w:fldChar w:fldCharType="begin"/>
      </w:r>
      <w:r>
        <w:rPr>
          <w:rFonts w:hAnsi="宋体"/>
          <w:snapToGrid w:val="0"/>
          <w:color w:val="auto"/>
          <w:spacing w:val="-16"/>
          <w:kern w:val="21"/>
          <w:sz w:val="24"/>
          <w:szCs w:val="24"/>
        </w:rPr>
        <w:instrText xml:space="preserve"> = 5 \* GB3 \* MERGEFORMAT </w:instrText>
      </w:r>
      <w:r>
        <w:rPr>
          <w:rFonts w:hAnsi="宋体"/>
          <w:snapToGrid w:val="0"/>
          <w:color w:val="auto"/>
          <w:spacing w:val="-16"/>
          <w:kern w:val="21"/>
          <w:sz w:val="24"/>
          <w:szCs w:val="24"/>
        </w:rPr>
        <w:fldChar w:fldCharType="separate"/>
      </w:r>
      <w:r>
        <w:rPr>
          <w:rFonts w:hint="eastAsia" w:hAnsi="宋体"/>
          <w:color w:val="auto"/>
          <w:sz w:val="24"/>
          <w:szCs w:val="24"/>
        </w:rPr>
        <w:t>⑤</w:t>
      </w:r>
      <w:r>
        <w:rPr>
          <w:rFonts w:hAnsi="宋体"/>
          <w:snapToGrid w:val="0"/>
          <w:color w:val="auto"/>
          <w:spacing w:val="-16"/>
          <w:kern w:val="21"/>
          <w:sz w:val="24"/>
          <w:szCs w:val="24"/>
        </w:rPr>
        <w:fldChar w:fldCharType="end"/>
      </w:r>
      <w:r>
        <w:rPr>
          <w:rFonts w:hAnsi="宋体"/>
          <w:snapToGrid w:val="0"/>
          <w:color w:val="auto"/>
          <w:spacing w:val="-1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7 \* GB3 \* MERGEFORMAT </w:instrText>
      </w:r>
      <w:r>
        <w:rPr>
          <w:rFonts w:hAnsi="宋体"/>
          <w:snapToGrid w:val="0"/>
          <w:color w:val="auto"/>
          <w:spacing w:val="-6"/>
          <w:kern w:val="21"/>
          <w:sz w:val="24"/>
          <w:szCs w:val="24"/>
        </w:rPr>
        <w:fldChar w:fldCharType="separate"/>
      </w:r>
      <w:r>
        <w:rPr>
          <w:rFonts w:hint="eastAsia" w:hAnsi="宋体"/>
          <w:color w:val="auto"/>
          <w:sz w:val="24"/>
          <w:szCs w:val="24"/>
        </w:rPr>
        <w:t>⑦</w:t>
      </w:r>
      <w:r>
        <w:rPr>
          <w:rFonts w:hAnsi="宋体"/>
          <w:snapToGrid w:val="0"/>
          <w:color w:val="auto"/>
          <w:spacing w:val="-6"/>
          <w:kern w:val="21"/>
          <w:sz w:val="24"/>
          <w:szCs w:val="24"/>
        </w:rPr>
        <w:fldChar w:fldCharType="end"/>
      </w:r>
      <w:r>
        <w:rPr>
          <w:rFonts w:hAnsi="宋体"/>
          <w:snapToGrid w:val="0"/>
          <w:color w:val="auto"/>
          <w:spacing w:val="-6"/>
          <w:kern w:val="21"/>
          <w:sz w:val="24"/>
          <w:szCs w:val="24"/>
        </w:rPr>
        <w:t>=</w:t>
      </w:r>
      <w:r>
        <w:rPr>
          <w:rFonts w:hAnsi="宋体"/>
          <w:snapToGrid w:val="0"/>
          <w:color w:val="auto"/>
          <w:spacing w:val="-16"/>
          <w:kern w:val="21"/>
          <w:sz w:val="24"/>
          <w:szCs w:val="24"/>
        </w:rPr>
        <w:fldChar w:fldCharType="begin"/>
      </w:r>
      <w:r>
        <w:rPr>
          <w:rFonts w:hAnsi="宋体"/>
          <w:snapToGrid w:val="0"/>
          <w:color w:val="auto"/>
          <w:spacing w:val="-16"/>
          <w:kern w:val="21"/>
          <w:sz w:val="24"/>
          <w:szCs w:val="24"/>
        </w:rPr>
        <w:instrText xml:space="preserve"> = 6 \* GB3 \* MERGEFORMAT </w:instrText>
      </w:r>
      <w:r>
        <w:rPr>
          <w:rFonts w:hAnsi="宋体"/>
          <w:snapToGrid w:val="0"/>
          <w:color w:val="auto"/>
          <w:spacing w:val="-16"/>
          <w:kern w:val="21"/>
          <w:sz w:val="24"/>
          <w:szCs w:val="24"/>
        </w:rPr>
        <w:fldChar w:fldCharType="separate"/>
      </w:r>
      <w:r>
        <w:rPr>
          <w:rFonts w:hint="eastAsia" w:hAnsi="宋体"/>
          <w:color w:val="auto"/>
          <w:sz w:val="24"/>
          <w:szCs w:val="24"/>
        </w:rPr>
        <w:t>⑥</w:t>
      </w:r>
      <w:r>
        <w:rPr>
          <w:rFonts w:hAnsi="宋体"/>
          <w:snapToGrid w:val="0"/>
          <w:color w:val="auto"/>
          <w:spacing w:val="-16"/>
          <w:kern w:val="21"/>
          <w:sz w:val="24"/>
          <w:szCs w:val="24"/>
        </w:rPr>
        <w:fldChar w:fldCharType="end"/>
      </w:r>
      <w:r>
        <w:rPr>
          <w:rFonts w:hAnsi="宋体"/>
          <w:snapToGrid w:val="0"/>
          <w:color w:val="auto"/>
          <w:spacing w:val="-16"/>
          <w:kern w:val="21"/>
          <w:sz w:val="24"/>
          <w:szCs w:val="24"/>
        </w:rPr>
        <w:t>-</w:t>
      </w:r>
      <w:r>
        <w:rPr>
          <w:rFonts w:hAnsi="宋体"/>
          <w:snapToGrid w:val="0"/>
          <w:color w:val="auto"/>
          <w:spacing w:val="-6"/>
          <w:kern w:val="21"/>
          <w:sz w:val="24"/>
          <w:szCs w:val="24"/>
        </w:rPr>
        <w:fldChar w:fldCharType="begin"/>
      </w:r>
      <w:r>
        <w:rPr>
          <w:rFonts w:hAnsi="宋体"/>
          <w:snapToGrid w:val="0"/>
          <w:color w:val="auto"/>
          <w:spacing w:val="-6"/>
          <w:kern w:val="21"/>
          <w:sz w:val="24"/>
          <w:szCs w:val="24"/>
        </w:rPr>
        <w:instrText xml:space="preserve"> = 1 \* GB3 \* MERGEFORMAT </w:instrText>
      </w:r>
      <w:r>
        <w:rPr>
          <w:rFonts w:hAnsi="宋体"/>
          <w:snapToGrid w:val="0"/>
          <w:color w:val="auto"/>
          <w:spacing w:val="-6"/>
          <w:kern w:val="21"/>
          <w:sz w:val="24"/>
          <w:szCs w:val="24"/>
        </w:rPr>
        <w:fldChar w:fldCharType="separate"/>
      </w:r>
      <w:r>
        <w:rPr>
          <w:rFonts w:hint="eastAsia" w:hAnsi="宋体"/>
          <w:color w:val="auto"/>
          <w:sz w:val="24"/>
          <w:szCs w:val="24"/>
        </w:rPr>
        <w:t>①</w:t>
      </w:r>
      <w:r>
        <w:rPr>
          <w:rFonts w:hAnsi="宋体"/>
          <w:snapToGrid w:val="0"/>
          <w:color w:val="auto"/>
          <w:spacing w:val="-6"/>
          <w:kern w:val="21"/>
          <w:sz w:val="24"/>
          <w:szCs w:val="24"/>
        </w:rPr>
        <w:fldChar w:fldCharType="end"/>
      </w:r>
    </w:p>
    <w:p>
      <w:pPr>
        <w:rPr>
          <w:color w:val="auto"/>
          <w:sz w:val="24"/>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eastAsia="宋体" w:cs="Times New Roman"/>
          <w:color w:val="auto"/>
        </w:rPr>
      </w:pPr>
      <w:bookmarkStart w:id="24" w:name="_Toc4685"/>
      <w:r>
        <w:rPr>
          <w:rFonts w:hint="eastAsia" w:eastAsia="宋体" w:cs="Times New Roman"/>
          <w:color w:val="auto"/>
        </w:rPr>
        <w:t>附件</w:t>
      </w:r>
      <w:r>
        <w:rPr>
          <w:rFonts w:hint="eastAsia" w:cs="Times New Roman"/>
          <w:color w:val="auto"/>
          <w:lang w:val="en-US" w:eastAsia="zh-CN"/>
        </w:rPr>
        <w:t>1</w:t>
      </w:r>
      <w:r>
        <w:rPr>
          <w:rFonts w:hint="eastAsia" w:eastAsia="宋体" w:cs="Times New Roman"/>
          <w:color w:val="auto"/>
          <w:lang w:val="en-US" w:eastAsia="zh-CN"/>
        </w:rPr>
        <w:t xml:space="preserve"> </w:t>
      </w:r>
      <w:r>
        <w:rPr>
          <w:rFonts w:hint="eastAsia" w:eastAsia="宋体" w:cs="Times New Roman"/>
          <w:color w:val="auto"/>
        </w:rPr>
        <w:t>检测报告</w:t>
      </w:r>
      <w:bookmarkEnd w:id="24"/>
    </w:p>
    <w:p>
      <w:pPr>
        <w:rPr>
          <w:rFonts w:hint="default" w:ascii="Times New Roman" w:hAnsi="Times New Roman" w:cs="Times New Roman"/>
          <w:color w:val="auto"/>
          <w:lang w:val="en-US" w:eastAsia="zh-CN"/>
        </w:rPr>
      </w:pPr>
      <w:r>
        <w:rPr>
          <w:color w:val="auto"/>
        </w:rPr>
        <w:drawing>
          <wp:inline distT="0" distB="0" distL="114300" distR="114300">
            <wp:extent cx="5269865" cy="7449185"/>
            <wp:effectExtent l="0" t="0" r="6985" b="18415"/>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16"/>
                    <a:stretch>
                      <a:fillRect/>
                    </a:stretch>
                  </pic:blipFill>
                  <pic:spPr>
                    <a:xfrm>
                      <a:off x="0" y="0"/>
                      <a:ext cx="5269865" cy="7449185"/>
                    </a:xfrm>
                    <a:prstGeom prst="rect">
                      <a:avLst/>
                    </a:prstGeom>
                    <a:noFill/>
                    <a:ln>
                      <a:noFill/>
                    </a:ln>
                  </pic:spPr>
                </pic:pic>
              </a:graphicData>
            </a:graphic>
          </wp:inline>
        </w:drawing>
      </w:r>
      <w:r>
        <w:rPr>
          <w:color w:val="auto"/>
        </w:rPr>
        <w:drawing>
          <wp:inline distT="0" distB="0" distL="114300" distR="114300">
            <wp:extent cx="5269865" cy="7449185"/>
            <wp:effectExtent l="0" t="0" r="6985" b="18415"/>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17"/>
                    <a:stretch>
                      <a:fillRect/>
                    </a:stretch>
                  </pic:blipFill>
                  <pic:spPr>
                    <a:xfrm>
                      <a:off x="0" y="0"/>
                      <a:ext cx="5269865" cy="7449185"/>
                    </a:xfrm>
                    <a:prstGeom prst="rect">
                      <a:avLst/>
                    </a:prstGeom>
                    <a:noFill/>
                    <a:ln>
                      <a:noFill/>
                    </a:ln>
                  </pic:spPr>
                </pic:pic>
              </a:graphicData>
            </a:graphic>
          </wp:inline>
        </w:drawing>
      </w:r>
      <w:bookmarkStart w:id="32" w:name="_GoBack"/>
      <w:bookmarkEnd w:id="32"/>
    </w:p>
    <w:p>
      <w:pPr>
        <w:tabs>
          <w:tab w:val="left" w:pos="2604"/>
        </w:tabs>
        <w:bidi w:val="0"/>
        <w:jc w:val="left"/>
        <w:rPr>
          <w:rFonts w:hint="eastAsia"/>
          <w:color w:val="auto"/>
          <w:lang w:val="en-US" w:eastAsia="zh-CN"/>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rFonts w:hint="eastAsia"/>
          <w:color w:val="auto"/>
          <w:lang w:val="en-US" w:eastAsia="zh-CN"/>
        </w:rPr>
        <w:tab/>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default" w:eastAsia="宋体" w:cs="Times New Roman"/>
          <w:color w:val="auto"/>
          <w:lang w:val="en-US"/>
        </w:rPr>
      </w:pPr>
      <w:bookmarkStart w:id="25" w:name="_Toc18053"/>
      <w:r>
        <w:rPr>
          <w:rFonts w:hint="eastAsia" w:eastAsia="宋体" w:cs="Times New Roman"/>
          <w:color w:val="auto"/>
        </w:rPr>
        <w:t>附</w:t>
      </w:r>
      <w:r>
        <w:rPr>
          <w:rFonts w:hint="eastAsia" w:cs="Times New Roman"/>
          <w:color w:val="auto"/>
          <w:lang w:val="en-US" w:eastAsia="zh-CN"/>
        </w:rPr>
        <w:t>件2生态环境分区管控报告</w:t>
      </w:r>
      <w:bookmarkEnd w:id="25"/>
    </w:p>
    <w:p>
      <w:pPr>
        <w:tabs>
          <w:tab w:val="left" w:pos="2604"/>
        </w:tabs>
        <w:bidi w:val="0"/>
        <w:jc w:val="left"/>
        <w:rPr>
          <w:rFonts w:hint="eastAsia"/>
          <w:color w:val="auto"/>
          <w:lang w:val="en-US" w:eastAsia="zh-CN"/>
        </w:rPr>
      </w:pPr>
    </w:p>
    <w:p>
      <w:pPr>
        <w:tabs>
          <w:tab w:val="left" w:pos="2604"/>
        </w:tabs>
        <w:bidi w:val="0"/>
        <w:jc w:val="left"/>
        <w:rPr>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color w:val="auto"/>
        </w:rPr>
        <w:drawing>
          <wp:inline distT="0" distB="0" distL="114300" distR="114300">
            <wp:extent cx="5615305" cy="3275330"/>
            <wp:effectExtent l="0" t="0" r="4445" b="127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18"/>
                    <a:stretch>
                      <a:fillRect/>
                    </a:stretch>
                  </pic:blipFill>
                  <pic:spPr>
                    <a:xfrm>
                      <a:off x="0" y="0"/>
                      <a:ext cx="5615305" cy="3275330"/>
                    </a:xfrm>
                    <a:prstGeom prst="rect">
                      <a:avLst/>
                    </a:prstGeom>
                    <a:noFill/>
                    <a:ln>
                      <a:noFill/>
                    </a:ln>
                  </pic:spPr>
                </pic:pic>
              </a:graphicData>
            </a:graphic>
          </wp:inline>
        </w:drawing>
      </w:r>
      <w:r>
        <w:rPr>
          <w:color w:val="auto"/>
        </w:rPr>
        <w:drawing>
          <wp:inline distT="0" distB="0" distL="114300" distR="114300">
            <wp:extent cx="5610860" cy="2908300"/>
            <wp:effectExtent l="0" t="0" r="8890" b="635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19"/>
                    <a:stretch>
                      <a:fillRect/>
                    </a:stretch>
                  </pic:blipFill>
                  <pic:spPr>
                    <a:xfrm>
                      <a:off x="0" y="0"/>
                      <a:ext cx="5610860" cy="2908300"/>
                    </a:xfrm>
                    <a:prstGeom prst="rect">
                      <a:avLst/>
                    </a:prstGeom>
                    <a:noFill/>
                    <a:ln>
                      <a:noFill/>
                    </a:ln>
                  </pic:spPr>
                </pic:pic>
              </a:graphicData>
            </a:graphic>
          </wp:inline>
        </w:drawing>
      </w:r>
      <w:r>
        <w:rPr>
          <w:color w:val="auto"/>
        </w:rPr>
        <w:drawing>
          <wp:inline distT="0" distB="0" distL="114300" distR="114300">
            <wp:extent cx="5612765" cy="3771900"/>
            <wp:effectExtent l="0" t="0" r="6985" b="0"/>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20"/>
                    <a:stretch>
                      <a:fillRect/>
                    </a:stretch>
                  </pic:blipFill>
                  <pic:spPr>
                    <a:xfrm>
                      <a:off x="0" y="0"/>
                      <a:ext cx="5612765" cy="3771900"/>
                    </a:xfrm>
                    <a:prstGeom prst="rect">
                      <a:avLst/>
                    </a:prstGeom>
                    <a:noFill/>
                    <a:ln>
                      <a:noFill/>
                    </a:ln>
                  </pic:spPr>
                </pic:pic>
              </a:graphicData>
            </a:graphic>
          </wp:inline>
        </w:drawing>
      </w:r>
      <w:r>
        <w:rPr>
          <w:color w:val="auto"/>
        </w:rPr>
        <w:drawing>
          <wp:inline distT="0" distB="0" distL="114300" distR="114300">
            <wp:extent cx="5610860" cy="3667760"/>
            <wp:effectExtent l="0" t="0" r="8890" b="889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21"/>
                    <a:stretch>
                      <a:fillRect/>
                    </a:stretch>
                  </pic:blipFill>
                  <pic:spPr>
                    <a:xfrm>
                      <a:off x="0" y="0"/>
                      <a:ext cx="5610860" cy="3667760"/>
                    </a:xfrm>
                    <a:prstGeom prst="rect">
                      <a:avLst/>
                    </a:prstGeom>
                    <a:noFill/>
                    <a:ln>
                      <a:noFill/>
                    </a:ln>
                  </pic:spPr>
                </pic:pic>
              </a:graphicData>
            </a:graphic>
          </wp:inline>
        </w:drawing>
      </w:r>
      <w:r>
        <w:rPr>
          <w:color w:val="auto"/>
        </w:rPr>
        <w:drawing>
          <wp:inline distT="0" distB="0" distL="114300" distR="114300">
            <wp:extent cx="5610860" cy="4083685"/>
            <wp:effectExtent l="0" t="0" r="8890" b="1206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22"/>
                    <a:stretch>
                      <a:fillRect/>
                    </a:stretch>
                  </pic:blipFill>
                  <pic:spPr>
                    <a:xfrm>
                      <a:off x="0" y="0"/>
                      <a:ext cx="5610860" cy="4083685"/>
                    </a:xfrm>
                    <a:prstGeom prst="rect">
                      <a:avLst/>
                    </a:prstGeom>
                    <a:noFill/>
                    <a:ln>
                      <a:noFill/>
                    </a:ln>
                  </pic:spPr>
                </pic:pic>
              </a:graphicData>
            </a:graphic>
          </wp:inline>
        </w:drawing>
      </w:r>
      <w:r>
        <w:rPr>
          <w:color w:val="auto"/>
        </w:rPr>
        <w:drawing>
          <wp:inline distT="0" distB="0" distL="114300" distR="114300">
            <wp:extent cx="5610225" cy="3695700"/>
            <wp:effectExtent l="0" t="0" r="9525" b="0"/>
            <wp:docPr id="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pic:cNvPicPr>
                      <a:picLocks noChangeAspect="1"/>
                    </pic:cNvPicPr>
                  </pic:nvPicPr>
                  <pic:blipFill>
                    <a:blip r:embed="rId23"/>
                    <a:stretch>
                      <a:fillRect/>
                    </a:stretch>
                  </pic:blipFill>
                  <pic:spPr>
                    <a:xfrm>
                      <a:off x="0" y="0"/>
                      <a:ext cx="5610225" cy="3695700"/>
                    </a:xfrm>
                    <a:prstGeom prst="rect">
                      <a:avLst/>
                    </a:prstGeom>
                    <a:noFill/>
                    <a:ln>
                      <a:noFill/>
                    </a:ln>
                  </pic:spPr>
                </pic:pic>
              </a:graphicData>
            </a:graphic>
          </wp:inline>
        </w:drawing>
      </w:r>
      <w:r>
        <w:rPr>
          <w:color w:val="auto"/>
        </w:rPr>
        <w:drawing>
          <wp:inline distT="0" distB="0" distL="114300" distR="114300">
            <wp:extent cx="5614035" cy="3793490"/>
            <wp:effectExtent l="0" t="0" r="5715" b="16510"/>
            <wp:docPr id="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pic:cNvPicPr>
                      <a:picLocks noChangeAspect="1"/>
                    </pic:cNvPicPr>
                  </pic:nvPicPr>
                  <pic:blipFill>
                    <a:blip r:embed="rId24"/>
                    <a:stretch>
                      <a:fillRect/>
                    </a:stretch>
                  </pic:blipFill>
                  <pic:spPr>
                    <a:xfrm>
                      <a:off x="0" y="0"/>
                      <a:ext cx="5614035" cy="3793490"/>
                    </a:xfrm>
                    <a:prstGeom prst="rect">
                      <a:avLst/>
                    </a:prstGeom>
                    <a:noFill/>
                    <a:ln>
                      <a:noFill/>
                    </a:ln>
                  </pic:spPr>
                </pic:pic>
              </a:graphicData>
            </a:graphic>
          </wp:inline>
        </w:drawing>
      </w:r>
      <w:r>
        <w:rPr>
          <w:color w:val="auto"/>
        </w:rPr>
        <w:drawing>
          <wp:inline distT="0" distB="0" distL="114300" distR="114300">
            <wp:extent cx="5609590" cy="3971925"/>
            <wp:effectExtent l="0" t="0" r="10160" b="9525"/>
            <wp:docPr id="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pic:cNvPicPr>
                      <a:picLocks noChangeAspect="1"/>
                    </pic:cNvPicPr>
                  </pic:nvPicPr>
                  <pic:blipFill>
                    <a:blip r:embed="rId25"/>
                    <a:stretch>
                      <a:fillRect/>
                    </a:stretch>
                  </pic:blipFill>
                  <pic:spPr>
                    <a:xfrm>
                      <a:off x="0" y="0"/>
                      <a:ext cx="5609590" cy="3971925"/>
                    </a:xfrm>
                    <a:prstGeom prst="rect">
                      <a:avLst/>
                    </a:prstGeom>
                    <a:noFill/>
                    <a:ln>
                      <a:noFill/>
                    </a:ln>
                  </pic:spPr>
                </pic:pic>
              </a:graphicData>
            </a:graphic>
          </wp:inline>
        </w:drawing>
      </w:r>
      <w:r>
        <w:rPr>
          <w:color w:val="auto"/>
        </w:rPr>
        <w:drawing>
          <wp:inline distT="0" distB="0" distL="114300" distR="114300">
            <wp:extent cx="5613400" cy="3644900"/>
            <wp:effectExtent l="0" t="0" r="6350" b="12700"/>
            <wp:docPr id="6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pic:cNvPicPr>
                      <a:picLocks noChangeAspect="1"/>
                    </pic:cNvPicPr>
                  </pic:nvPicPr>
                  <pic:blipFill>
                    <a:blip r:embed="rId26"/>
                    <a:stretch>
                      <a:fillRect/>
                    </a:stretch>
                  </pic:blipFill>
                  <pic:spPr>
                    <a:xfrm>
                      <a:off x="0" y="0"/>
                      <a:ext cx="5613400" cy="3644900"/>
                    </a:xfrm>
                    <a:prstGeom prst="rect">
                      <a:avLst/>
                    </a:prstGeom>
                    <a:noFill/>
                    <a:ln>
                      <a:noFill/>
                    </a:ln>
                  </pic:spPr>
                </pic:pic>
              </a:graphicData>
            </a:graphic>
          </wp:inline>
        </w:drawing>
      </w:r>
      <w:r>
        <w:rPr>
          <w:color w:val="auto"/>
        </w:rPr>
        <w:drawing>
          <wp:inline distT="0" distB="0" distL="114300" distR="114300">
            <wp:extent cx="5614035" cy="3930650"/>
            <wp:effectExtent l="0" t="0" r="5715" b="12700"/>
            <wp:docPr id="6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pic:cNvPicPr>
                      <a:picLocks noChangeAspect="1"/>
                    </pic:cNvPicPr>
                  </pic:nvPicPr>
                  <pic:blipFill>
                    <a:blip r:embed="rId27"/>
                    <a:stretch>
                      <a:fillRect/>
                    </a:stretch>
                  </pic:blipFill>
                  <pic:spPr>
                    <a:xfrm>
                      <a:off x="0" y="0"/>
                      <a:ext cx="5614035" cy="3930650"/>
                    </a:xfrm>
                    <a:prstGeom prst="rect">
                      <a:avLst/>
                    </a:prstGeom>
                    <a:noFill/>
                    <a:ln>
                      <a:noFill/>
                    </a:ln>
                  </pic:spPr>
                </pic:pic>
              </a:graphicData>
            </a:graphic>
          </wp:inline>
        </w:drawing>
      </w:r>
    </w:p>
    <w:p>
      <w:pPr>
        <w:outlineLvl w:val="0"/>
        <w:rPr>
          <w:b/>
          <w:bCs/>
          <w:color w:val="auto"/>
          <w:sz w:val="24"/>
        </w:rPr>
      </w:pPr>
      <w:bookmarkStart w:id="26" w:name="_Toc16651"/>
      <w:bookmarkStart w:id="27" w:name="_Toc31697"/>
      <w:r>
        <w:rPr>
          <w:b/>
          <w:bCs/>
          <w:color w:val="auto"/>
          <w:sz w:val="24"/>
        </w:rPr>
        <w:t>附件</w:t>
      </w:r>
      <w:r>
        <w:rPr>
          <w:rFonts w:hint="eastAsia"/>
          <w:b/>
          <w:bCs/>
          <w:color w:val="auto"/>
          <w:sz w:val="24"/>
          <w:lang w:val="en-US" w:eastAsia="zh-CN"/>
        </w:rPr>
        <w:t>3</w:t>
      </w:r>
      <w:r>
        <w:rPr>
          <w:b/>
          <w:bCs/>
          <w:color w:val="auto"/>
          <w:sz w:val="24"/>
        </w:rPr>
        <w:t xml:space="preserve">  总量计算说明</w:t>
      </w:r>
      <w:bookmarkEnd w:id="26"/>
      <w:bookmarkEnd w:id="27"/>
    </w:p>
    <w:p>
      <w:pPr>
        <w:spacing w:line="360" w:lineRule="auto"/>
        <w:ind w:firstLine="480" w:firstLineChars="200"/>
        <w:rPr>
          <w:color w:val="auto"/>
          <w:sz w:val="24"/>
          <w:szCs w:val="24"/>
        </w:rPr>
      </w:pPr>
      <w:r>
        <w:rPr>
          <w:color w:val="auto"/>
          <w:sz w:val="24"/>
          <w:szCs w:val="24"/>
        </w:rPr>
        <w:t>根据《排污许可证申请与核发技术规范总则</w:t>
      </w:r>
      <w:r>
        <w:rPr>
          <w:rFonts w:hint="eastAsia"/>
          <w:color w:val="auto"/>
          <w:sz w:val="24"/>
          <w:szCs w:val="24"/>
          <w:lang w:eastAsia="zh-CN"/>
        </w:rPr>
        <w:t>（</w:t>
      </w:r>
      <w:r>
        <w:rPr>
          <w:color w:val="auto"/>
          <w:sz w:val="24"/>
          <w:szCs w:val="24"/>
        </w:rPr>
        <w:t>HJ942—2018</w:t>
      </w:r>
      <w:r>
        <w:rPr>
          <w:rFonts w:hint="eastAsia"/>
          <w:color w:val="auto"/>
          <w:sz w:val="24"/>
          <w:szCs w:val="24"/>
          <w:lang w:eastAsia="zh-CN"/>
        </w:rPr>
        <w:t>）</w:t>
      </w:r>
      <w:r>
        <w:rPr>
          <w:color w:val="auto"/>
          <w:sz w:val="24"/>
          <w:szCs w:val="24"/>
        </w:rPr>
        <w:t>》中</w:t>
      </w:r>
      <w:r>
        <w:rPr>
          <w:rFonts w:hint="eastAsia"/>
          <w:color w:val="auto"/>
          <w:sz w:val="24"/>
          <w:szCs w:val="24"/>
          <w:lang w:val="en-US" w:eastAsia="zh-CN"/>
        </w:rPr>
        <w:t>气量法</w:t>
      </w:r>
      <w:r>
        <w:rPr>
          <w:color w:val="auto"/>
          <w:sz w:val="24"/>
          <w:szCs w:val="24"/>
        </w:rPr>
        <w:t>的计算公式：</w:t>
      </w:r>
    </w:p>
    <w:p>
      <w:pPr>
        <w:pStyle w:val="123"/>
        <w:numPr>
          <w:ilvl w:val="0"/>
          <w:numId w:val="0"/>
        </w:numPr>
        <w:spacing w:line="360" w:lineRule="auto"/>
        <w:ind w:firstLine="420" w:firstLineChars="200"/>
        <w:rPr>
          <w:rFonts w:hint="default" w:ascii="Times New Roman" w:hAnsi="Times New Roman" w:cs="Times New Roman"/>
          <w:i w:val="0"/>
          <w:color w:val="auto"/>
          <w:sz w:val="21"/>
          <w:szCs w:val="21"/>
          <w:lang w:val="en-US" w:eastAsia="zh-CN"/>
        </w:rPr>
      </w:pPr>
      <m:oMathPara>
        <m:oMath>
          <m:sSub>
            <m:sSubPr>
              <m:ctrlPr>
                <w:rPr>
                  <w:rFonts w:hint="default" w:ascii="Cambria Math" w:hAnsi="Cambria Math" w:cs="Times New Roman"/>
                  <w:i/>
                  <w:sz w:val="21"/>
                  <w:szCs w:val="21"/>
                </w:rPr>
              </m:ctrlPr>
            </m:sSubPr>
            <m:e>
              <m:r>
                <m:rPr>
                  <m:nor/>
                </m:rPr>
                <w:rPr>
                  <w:rFonts w:hint="default" w:ascii="Times New Roman" w:hAnsi="Times New Roman" w:cs="Times New Roman"/>
                  <w:i/>
                  <w:sz w:val="21"/>
                  <w:szCs w:val="21"/>
                  <w:lang w:val="en-US" w:eastAsia="zh-CN"/>
                </w:rPr>
                <m:t>M</m:t>
              </m:r>
              <m:ctrlPr>
                <w:rPr>
                  <w:rFonts w:hint="default" w:ascii="Cambria Math" w:hAnsi="Cambria Math" w:cs="Times New Roman"/>
                  <w:i/>
                  <w:sz w:val="21"/>
                  <w:szCs w:val="21"/>
                </w:rPr>
              </m:ctrlPr>
            </m:e>
            <m:sub>
              <m:r>
                <m:rPr>
                  <m:nor/>
                </m:rPr>
                <w:rPr>
                  <w:rFonts w:hint="default" w:ascii="Times New Roman" w:hAnsi="Times New Roman" w:cs="Times New Roman"/>
                  <w:i/>
                  <w:sz w:val="21"/>
                  <w:szCs w:val="21"/>
                  <w:lang w:val="en-US" w:eastAsia="zh-CN"/>
                </w:rPr>
                <m:t>i</m:t>
              </m:r>
              <m:ctrlPr>
                <w:rPr>
                  <w:rFonts w:hint="default" w:ascii="Cambria Math" w:hAnsi="Cambria Math" w:cs="Times New Roman"/>
                  <w:i/>
                  <w:sz w:val="21"/>
                  <w:szCs w:val="21"/>
                </w:rPr>
              </m:ctrlPr>
            </m:sub>
          </m:sSub>
          <m:r>
            <m:rPr>
              <m:nor/>
              <m:sty m:val="p"/>
            </m:rPr>
            <w:rPr>
              <w:rFonts w:hint="default" w:ascii="Times New Roman" w:hAnsi="Times New Roman" w:cs="Times New Roman"/>
              <w:b w:val="0"/>
              <w:i w:val="0"/>
              <w:sz w:val="21"/>
              <w:szCs w:val="21"/>
              <w:lang w:val="en-US" w:eastAsia="zh-CN"/>
            </w:rPr>
            <m:t>=</m:t>
          </m:r>
          <m:r>
            <m:rPr>
              <m:nor/>
            </m:rPr>
            <w:rPr>
              <w:rFonts w:hint="default" w:ascii="Times New Roman" w:hAnsi="Times New Roman" w:cs="Times New Roman"/>
              <w:i/>
              <w:sz w:val="21"/>
              <w:szCs w:val="21"/>
              <w:lang w:val="en-US" w:eastAsia="zh-CN"/>
            </w:rPr>
            <m:t>Q</m:t>
          </m:r>
          <m:r>
            <m:rPr>
              <m:nor/>
              <m:sty m:val="p"/>
            </m:rPr>
            <w:rPr>
              <w:rFonts w:hint="default" w:ascii="Times New Roman" w:hAnsi="Times New Roman" w:cs="Times New Roman"/>
              <w:b w:val="0"/>
              <w:i w:val="0"/>
              <w:sz w:val="21"/>
              <w:szCs w:val="21"/>
              <w:lang w:val="en-US" w:eastAsia="zh-CN"/>
            </w:rPr>
            <m:t>×</m:t>
          </m:r>
          <m:r>
            <m:rPr>
              <m:nor/>
            </m:rPr>
            <w:rPr>
              <w:rFonts w:hint="default" w:ascii="Times New Roman" w:hAnsi="Times New Roman" w:cs="Times New Roman"/>
              <w:i/>
              <w:sz w:val="21"/>
              <w:szCs w:val="21"/>
              <w:lang w:val="en-US" w:eastAsia="zh-CN"/>
            </w:rPr>
            <m:t>C</m:t>
          </m:r>
          <m:r>
            <m:rPr>
              <m:nor/>
              <m:sty m:val="p"/>
            </m:rPr>
            <w:rPr>
              <w:rFonts w:hint="default" w:ascii="Times New Roman" w:hAnsi="Times New Roman" w:cs="Times New Roman"/>
              <w:b w:val="0"/>
              <w:i w:val="0"/>
              <w:sz w:val="21"/>
              <w:szCs w:val="21"/>
              <w:lang w:val="en-US" w:eastAsia="zh-CN"/>
            </w:rPr>
            <m:t>×</m:t>
          </m:r>
          <m:r>
            <m:rPr>
              <m:nor/>
            </m:rPr>
            <w:rPr>
              <w:rFonts w:hint="default" w:ascii="Times New Roman" w:hAnsi="Times New Roman" w:cs="Times New Roman"/>
              <w:i/>
              <w:sz w:val="21"/>
              <w:szCs w:val="21"/>
              <w:lang w:val="en-US" w:eastAsia="zh-CN"/>
            </w:rPr>
            <m:t>T</m:t>
          </m:r>
          <m:r>
            <m:rPr>
              <m:nor/>
              <m:sty m:val="p"/>
            </m:rPr>
            <w:rPr>
              <w:rFonts w:hint="default" w:ascii="Times New Roman" w:hAnsi="Times New Roman" w:cs="Times New Roman"/>
              <w:b w:val="0"/>
              <w:i w:val="0"/>
              <w:sz w:val="21"/>
              <w:szCs w:val="21"/>
              <w:lang w:val="en-US" w:eastAsia="zh-CN"/>
            </w:rPr>
            <m:t>×</m:t>
          </m:r>
          <m:sSup>
            <m:sSupPr>
              <m:ctrlPr>
                <w:rPr>
                  <w:rFonts w:hint="default" w:ascii="Cambria Math" w:hAnsi="Cambria Math" w:cs="Times New Roman"/>
                  <w:i/>
                  <w:sz w:val="21"/>
                  <w:szCs w:val="21"/>
                  <w:lang w:val="en-US" w:eastAsia="zh-CN"/>
                </w:rPr>
              </m:ctrlPr>
            </m:sSupPr>
            <m:e>
              <m:r>
                <m:rPr>
                  <m:nor/>
                  <m:sty m:val="p"/>
                </m:rPr>
                <w:rPr>
                  <w:rFonts w:hint="default" w:ascii="Times New Roman" w:hAnsi="Times New Roman" w:cs="Times New Roman"/>
                  <w:b w:val="0"/>
                  <w:i w:val="0"/>
                  <w:sz w:val="21"/>
                  <w:szCs w:val="21"/>
                  <w:lang w:val="en-US" w:eastAsia="zh-CN"/>
                </w:rPr>
                <m:t>10</m:t>
              </m:r>
              <m:ctrlPr>
                <w:rPr>
                  <w:rFonts w:hint="default" w:ascii="Cambria Math" w:hAnsi="Cambria Math" w:cs="Times New Roman"/>
                  <w:i/>
                  <w:sz w:val="21"/>
                  <w:szCs w:val="21"/>
                  <w:lang w:val="en-US" w:eastAsia="zh-CN"/>
                </w:rPr>
              </m:ctrlPr>
            </m:e>
            <m:sup>
              <m:r>
                <m:rPr>
                  <m:nor/>
                  <m:sty m:val="p"/>
                </m:rPr>
                <w:rPr>
                  <w:rFonts w:hint="default" w:ascii="Times New Roman" w:hAnsi="Times New Roman" w:cs="Times New Roman"/>
                  <w:b w:val="0"/>
                  <w:i w:val="0"/>
                  <w:sz w:val="21"/>
                  <w:szCs w:val="21"/>
                  <w:lang w:val="en-US" w:eastAsia="zh-CN"/>
                </w:rPr>
                <m:t>−9</m:t>
              </m:r>
              <m:ctrlPr>
                <w:rPr>
                  <w:rFonts w:hint="default" w:ascii="Cambria Math" w:hAnsi="Cambria Math" w:cs="Times New Roman"/>
                  <w:i/>
                  <w:sz w:val="21"/>
                  <w:szCs w:val="21"/>
                  <w:lang w:val="en-US" w:eastAsia="zh-CN"/>
                </w:rPr>
              </m:ctrlPr>
            </m:sup>
          </m:sSup>
        </m:oMath>
      </m:oMathPara>
    </w:p>
    <w:p>
      <w:pPr>
        <w:pStyle w:val="123"/>
        <w:numPr>
          <w:ilvl w:val="0"/>
          <w:numId w:val="0"/>
        </w:numPr>
        <w:spacing w:line="360" w:lineRule="auto"/>
        <w:ind w:firstLine="420" w:firstLineChars="200"/>
        <w:rPr>
          <w:rFonts w:hint="default" w:ascii="Times New Roman" w:hAnsi="Times New Roman" w:eastAsia="宋体" w:cs="Times New Roman"/>
          <w:i w:val="0"/>
          <w:color w:val="auto"/>
          <w:sz w:val="21"/>
          <w:szCs w:val="21"/>
          <w:lang w:val="en-US" w:eastAsia="zh-CN"/>
        </w:rPr>
      </w:pPr>
      <m:oMathPara>
        <m:oMath>
          <m:sSub>
            <m:sSubPr>
              <m:ctrlPr>
                <w:rPr>
                  <w:rFonts w:hint="default" w:ascii="Cambria Math" w:hAnsi="Cambria Math" w:cs="Times New Roman"/>
                  <w:i/>
                  <w:sz w:val="21"/>
                  <w:szCs w:val="21"/>
                  <w:lang w:val="en-US"/>
                </w:rPr>
              </m:ctrlPr>
            </m:sSubPr>
            <m:e>
              <m:r>
                <m:rPr>
                  <m:nor/>
                </m:rPr>
                <w:rPr>
                  <w:rFonts w:hint="default" w:ascii="Times New Roman" w:hAnsi="Times New Roman" w:cs="Times New Roman"/>
                  <w:i/>
                  <w:sz w:val="21"/>
                  <w:szCs w:val="21"/>
                  <w:lang w:val="en-US" w:eastAsia="zh-CN"/>
                </w:rPr>
                <m:t>E</m:t>
              </m:r>
              <m:ctrlPr>
                <w:rPr>
                  <w:rFonts w:hint="default" w:ascii="Cambria Math" w:hAnsi="Cambria Math" w:cs="Times New Roman"/>
                  <w:i/>
                  <w:sz w:val="21"/>
                  <w:szCs w:val="21"/>
                  <w:lang w:val="en-US"/>
                </w:rPr>
              </m:ctrlPr>
            </m:e>
            <m:sub>
              <m:r>
                <m:rPr>
                  <m:nor/>
                  <m:sty m:val="p"/>
                </m:rPr>
                <w:rPr>
                  <w:rFonts w:hint="default" w:ascii="Times New Roman" w:hAnsi="Times New Roman" w:cs="Times New Roman"/>
                  <w:b w:val="0"/>
                  <w:i w:val="0"/>
                  <w:sz w:val="21"/>
                  <w:szCs w:val="21"/>
                  <w:lang w:val="en-US" w:eastAsia="zh-CN"/>
                </w:rPr>
                <m:t>年许可</m:t>
              </m:r>
              <m:ctrlPr>
                <w:rPr>
                  <w:rFonts w:hint="default" w:ascii="Cambria Math" w:hAnsi="Cambria Math" w:cs="Times New Roman"/>
                  <w:i/>
                  <w:sz w:val="21"/>
                  <w:szCs w:val="21"/>
                  <w:lang w:val="en-US"/>
                </w:rPr>
              </m:ctrlPr>
            </m:sub>
          </m:sSub>
          <m:r>
            <m:rPr>
              <m:nor/>
              <m:sty m:val="p"/>
            </m:rPr>
            <w:rPr>
              <w:rFonts w:hint="default" w:ascii="Times New Roman" w:hAnsi="Times New Roman" w:cs="Times New Roman"/>
              <w:b w:val="0"/>
              <w:i w:val="0"/>
              <w:sz w:val="21"/>
              <w:szCs w:val="21"/>
              <w:lang w:val="en-US" w:eastAsia="zh-CN"/>
            </w:rPr>
            <m:t>=</m:t>
          </m:r>
          <m:nary>
            <m:naryPr>
              <m:chr m:val="∑"/>
              <m:limLoc m:val="undOvr"/>
              <m:ctrlPr>
                <w:rPr>
                  <w:rFonts w:hint="default" w:ascii="Cambria Math" w:hAnsi="Cambria Math" w:cs="Times New Roman"/>
                  <w:i/>
                  <w:sz w:val="21"/>
                  <w:szCs w:val="21"/>
                  <w:lang w:val="en-US" w:eastAsia="zh-CN"/>
                </w:rPr>
              </m:ctrlPr>
            </m:naryPr>
            <m:sub>
              <m:r>
                <m:rPr>
                  <m:nor/>
                </m:rPr>
                <w:rPr>
                  <w:rFonts w:hint="default" w:ascii="Times New Roman" w:hAnsi="Times New Roman" w:cs="Times New Roman"/>
                  <w:i/>
                  <w:sz w:val="21"/>
                  <w:szCs w:val="21"/>
                  <w:lang w:val="en-US" w:eastAsia="zh-CN"/>
                </w:rPr>
                <m:t>i</m:t>
              </m:r>
              <m:r>
                <m:rPr>
                  <m:nor/>
                  <m:sty m:val="p"/>
                </m:rPr>
                <w:rPr>
                  <w:rFonts w:hint="default" w:ascii="Times New Roman" w:hAnsi="Times New Roman" w:cs="Times New Roman"/>
                  <w:b w:val="0"/>
                  <w:i w:val="0"/>
                  <w:sz w:val="21"/>
                  <w:szCs w:val="21"/>
                  <w:lang w:val="en-US" w:eastAsia="zh-CN"/>
                </w:rPr>
                <m:t>=1</m:t>
              </m:r>
              <m:ctrlPr>
                <w:rPr>
                  <w:rFonts w:hint="default" w:ascii="Cambria Math" w:hAnsi="Cambria Math" w:cs="Times New Roman"/>
                  <w:i/>
                  <w:sz w:val="21"/>
                  <w:szCs w:val="21"/>
                  <w:lang w:val="en-US" w:eastAsia="zh-CN"/>
                </w:rPr>
              </m:ctrlPr>
            </m:sub>
            <m:sup>
              <m:r>
                <m:rPr>
                  <m:nor/>
                </m:rPr>
                <w:rPr>
                  <w:rFonts w:hint="default" w:ascii="Times New Roman" w:hAnsi="Times New Roman" w:cs="Times New Roman"/>
                  <w:i/>
                  <w:sz w:val="21"/>
                  <w:szCs w:val="21"/>
                  <w:lang w:val="en-US" w:eastAsia="zh-CN"/>
                </w:rPr>
                <m:t>n</m:t>
              </m:r>
              <m:ctrlPr>
                <w:rPr>
                  <w:rFonts w:hint="default" w:ascii="Cambria Math" w:hAnsi="Cambria Math" w:cs="Times New Roman"/>
                  <w:i/>
                  <w:sz w:val="21"/>
                  <w:szCs w:val="21"/>
                  <w:lang w:val="en-US" w:eastAsia="zh-CN"/>
                </w:rPr>
              </m:ctrlPr>
            </m:sup>
            <m:e>
              <m:sSub>
                <m:sSubPr>
                  <m:ctrlPr>
                    <w:rPr>
                      <w:rFonts w:hint="default" w:ascii="Cambria Math" w:hAnsi="Cambria Math" w:cs="Times New Roman"/>
                      <w:i/>
                      <w:sz w:val="21"/>
                      <w:szCs w:val="21"/>
                      <w:lang w:val="en-US" w:eastAsia="zh-CN"/>
                    </w:rPr>
                  </m:ctrlPr>
                </m:sSubPr>
                <m:e>
                  <m:r>
                    <m:rPr>
                      <m:nor/>
                    </m:rPr>
                    <w:rPr>
                      <w:rFonts w:hint="default" w:ascii="Times New Roman" w:hAnsi="Times New Roman" w:cs="Times New Roman"/>
                      <w:i/>
                      <w:sz w:val="21"/>
                      <w:szCs w:val="21"/>
                      <w:lang w:val="en-US" w:eastAsia="zh-CN"/>
                    </w:rPr>
                    <m:t>M</m:t>
                  </m:r>
                  <m:ctrlPr>
                    <w:rPr>
                      <w:rFonts w:hint="default" w:ascii="Cambria Math" w:hAnsi="Cambria Math" w:cs="Times New Roman"/>
                      <w:i/>
                      <w:sz w:val="21"/>
                      <w:szCs w:val="21"/>
                      <w:lang w:val="en-US" w:eastAsia="zh-CN"/>
                    </w:rPr>
                  </m:ctrlPr>
                </m:e>
                <m:sub>
                  <m:r>
                    <m:rPr>
                      <m:nor/>
                    </m:rPr>
                    <w:rPr>
                      <w:rFonts w:hint="default" w:ascii="Times New Roman" w:hAnsi="Times New Roman" w:cs="Times New Roman"/>
                      <w:i/>
                      <w:sz w:val="21"/>
                      <w:szCs w:val="21"/>
                      <w:lang w:val="en-US" w:eastAsia="zh-CN"/>
                    </w:rPr>
                    <m:t>i</m:t>
                  </m:r>
                  <m:ctrlPr>
                    <w:rPr>
                      <w:rFonts w:hint="default" w:ascii="Cambria Math" w:hAnsi="Cambria Math" w:cs="Times New Roman"/>
                      <w:i/>
                      <w:sz w:val="21"/>
                      <w:szCs w:val="21"/>
                      <w:lang w:val="en-US" w:eastAsia="zh-CN"/>
                    </w:rPr>
                  </m:ctrlPr>
                </m:sub>
              </m:sSub>
              <m:ctrlPr>
                <w:rPr>
                  <w:rFonts w:hint="default" w:ascii="Cambria Math" w:hAnsi="Cambria Math" w:cs="Times New Roman"/>
                  <w:i/>
                  <w:sz w:val="21"/>
                  <w:szCs w:val="21"/>
                  <w:lang w:val="en-US" w:eastAsia="zh-CN"/>
                </w:rPr>
              </m:ctrlPr>
            </m:e>
          </m:nary>
        </m:oMath>
      </m:oMathPara>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式中：Mi—第 i 个排放口污染物年许可排放量，t；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Q—第 i 个主要排放口风量（标态），m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/h；</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C—污染物许可排放浓度限值（标态），mg/m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T—第 i 个主要排放口对应装置设计年生产时间，h；</w:t>
      </w:r>
    </w:p>
    <w:p>
      <w:pPr>
        <w:pStyle w:val="123"/>
        <w:numPr>
          <w:ilvl w:val="0"/>
          <w:numId w:val="0"/>
        </w:num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E 年许可——污染物年许可排放量，t/a。</w:t>
      </w:r>
    </w:p>
    <w:p>
      <w:pPr>
        <w:keepNext w:val="0"/>
        <w:keepLines w:val="0"/>
        <w:pageBreakBefore w:val="0"/>
        <w:tabs>
          <w:tab w:val="left" w:pos="180"/>
        </w:tabs>
        <w:kinsoku/>
        <w:wordWrap/>
        <w:overflowPunct/>
        <w:topLinePunct w:val="0"/>
        <w:autoSpaceDE/>
        <w:autoSpaceDN/>
        <w:bidi w:val="0"/>
        <w:adjustRightInd/>
        <w:spacing w:line="360" w:lineRule="auto"/>
        <w:ind w:right="0" w:firstLine="480" w:firstLineChars="200"/>
        <w:textAlignment w:val="auto"/>
        <w:rPr>
          <w:color w:val="auto"/>
          <w:sz w:val="24"/>
        </w:rPr>
      </w:pPr>
      <w:r>
        <w:rPr>
          <w:color w:val="auto"/>
          <w:sz w:val="24"/>
        </w:rPr>
        <w:t>结合项目所在区域的环境特征及本项目排污情况，确定本项目污染物排放总量。</w:t>
      </w:r>
    </w:p>
    <w:p>
      <w:pPr>
        <w:pStyle w:val="27"/>
        <w:keepNext w:val="0"/>
        <w:keepLines w:val="0"/>
        <w:pageBreakBefore w:val="0"/>
        <w:kinsoku/>
        <w:wordWrap/>
        <w:overflowPunct/>
        <w:topLinePunct w:val="0"/>
        <w:autoSpaceDE/>
        <w:autoSpaceDN/>
        <w:bidi w:val="0"/>
        <w:adjustRightInd/>
        <w:spacing w:before="0" w:after="0" w:line="360" w:lineRule="auto"/>
        <w:ind w:right="0" w:firstLine="480" w:firstLineChars="200"/>
        <w:textAlignment w:val="auto"/>
        <w:rPr>
          <w:color w:val="auto"/>
          <w:sz w:val="24"/>
        </w:rPr>
      </w:pPr>
      <w:r>
        <w:rPr>
          <w:color w:val="auto"/>
          <w:sz w:val="24"/>
        </w:rPr>
        <w:t>大气污染物总量控制指标：</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snapToGrid w:val="0"/>
          <w:color w:val="auto"/>
          <w:sz w:val="24"/>
        </w:rPr>
      </w:pPr>
      <w:r>
        <w:rPr>
          <w:color w:val="auto"/>
          <w:sz w:val="24"/>
          <w:szCs w:val="28"/>
        </w:rPr>
        <w:t>本项目</w:t>
      </w:r>
      <w:r>
        <w:rPr>
          <w:rFonts w:hint="eastAsia"/>
          <w:color w:val="auto"/>
          <w:sz w:val="24"/>
          <w:szCs w:val="28"/>
          <w:lang w:val="en-US" w:eastAsia="zh-CN"/>
        </w:rPr>
        <w:t>DA001</w:t>
      </w:r>
      <w:r>
        <w:rPr>
          <w:color w:val="auto"/>
          <w:sz w:val="24"/>
          <w:szCs w:val="28"/>
        </w:rPr>
        <w:t>配套风机风量为</w:t>
      </w:r>
      <w:r>
        <w:rPr>
          <w:rFonts w:hint="eastAsia"/>
          <w:color w:val="auto"/>
          <w:sz w:val="24"/>
          <w:szCs w:val="28"/>
          <w:lang w:val="en-US" w:eastAsia="zh-CN"/>
        </w:rPr>
        <w:t>40</w:t>
      </w:r>
      <w:r>
        <w:rPr>
          <w:color w:val="auto"/>
          <w:sz w:val="24"/>
          <w:szCs w:val="28"/>
        </w:rPr>
        <w:t>000m</w:t>
      </w:r>
      <w:r>
        <w:rPr>
          <w:color w:val="auto"/>
          <w:sz w:val="24"/>
          <w:szCs w:val="28"/>
          <w:vertAlign w:val="superscript"/>
        </w:rPr>
        <w:t>3</w:t>
      </w:r>
      <w:r>
        <w:rPr>
          <w:color w:val="auto"/>
          <w:sz w:val="24"/>
          <w:szCs w:val="28"/>
        </w:rPr>
        <w:t>/h</w:t>
      </w:r>
      <w:r>
        <w:rPr>
          <w:snapToGrid w:val="0"/>
          <w:color w:val="auto"/>
          <w:sz w:val="24"/>
        </w:rPr>
        <w:t>，根据</w:t>
      </w:r>
      <w:r>
        <w:rPr>
          <w:color w:val="auto"/>
          <w:sz w:val="24"/>
          <w:szCs w:val="32"/>
        </w:rPr>
        <w:t>《大气污染物综合排放标准》（GB16297-1996）</w:t>
      </w:r>
      <w:r>
        <w:rPr>
          <w:bCs/>
          <w:color w:val="auto"/>
          <w:sz w:val="24"/>
        </w:rPr>
        <w:t>中表</w:t>
      </w:r>
      <w:r>
        <w:rPr>
          <w:rFonts w:hint="eastAsia"/>
          <w:bCs/>
          <w:color w:val="auto"/>
          <w:sz w:val="24"/>
          <w:lang w:val="en-US" w:eastAsia="zh-CN"/>
        </w:rPr>
        <w:t>2</w:t>
      </w:r>
      <w:r>
        <w:rPr>
          <w:bCs/>
          <w:color w:val="auto"/>
          <w:sz w:val="24"/>
        </w:rPr>
        <w:t>中颗粒物的排放限值为</w:t>
      </w:r>
      <w:r>
        <w:rPr>
          <w:rFonts w:hint="eastAsia"/>
          <w:bCs/>
          <w:color w:val="auto"/>
          <w:sz w:val="24"/>
          <w:lang w:val="en-US" w:eastAsia="zh-CN"/>
        </w:rPr>
        <w:t>1</w:t>
      </w:r>
      <w:r>
        <w:rPr>
          <w:bCs/>
          <w:color w:val="auto"/>
          <w:sz w:val="24"/>
        </w:rPr>
        <w:t>20</w:t>
      </w:r>
      <w:r>
        <w:rPr>
          <w:snapToGrid w:val="0"/>
          <w:color w:val="auto"/>
          <w:sz w:val="24"/>
        </w:rPr>
        <w:t>mg/m</w:t>
      </w:r>
      <w:r>
        <w:rPr>
          <w:snapToGrid w:val="0"/>
          <w:color w:val="auto"/>
          <w:sz w:val="24"/>
          <w:vertAlign w:val="superscript"/>
        </w:rPr>
        <w:t>3</w:t>
      </w:r>
      <w:r>
        <w:rPr>
          <w:snapToGrid w:val="0"/>
          <w:color w:val="auto"/>
          <w:sz w:val="24"/>
        </w:rPr>
        <w:t>，</w:t>
      </w:r>
      <w:r>
        <w:rPr>
          <w:color w:val="auto"/>
          <w:sz w:val="24"/>
        </w:rPr>
        <w:t>年工作时间共</w:t>
      </w:r>
      <w:r>
        <w:rPr>
          <w:rFonts w:hint="eastAsia"/>
          <w:color w:val="auto"/>
          <w:sz w:val="24"/>
          <w:lang w:val="en-US" w:eastAsia="zh-CN"/>
        </w:rPr>
        <w:t>2000</w:t>
      </w:r>
      <w:r>
        <w:rPr>
          <w:color w:val="auto"/>
          <w:sz w:val="24"/>
        </w:rPr>
        <w:t>h</w:t>
      </w:r>
      <w:r>
        <w:rPr>
          <w:bCs/>
          <w:color w:val="auto"/>
          <w:sz w:val="24"/>
        </w:rPr>
        <w:t>。</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snapToGrid w:val="0"/>
          <w:color w:val="auto"/>
          <w:sz w:val="24"/>
        </w:rPr>
      </w:pPr>
      <w:r>
        <w:rPr>
          <w:rFonts w:hint="eastAsia"/>
          <w:snapToGrid w:val="0"/>
          <w:color w:val="auto"/>
          <w:sz w:val="24"/>
          <w:lang w:val="en-US" w:eastAsia="zh-CN"/>
        </w:rPr>
        <w:t>DA001</w:t>
      </w:r>
      <w:r>
        <w:rPr>
          <w:snapToGrid w:val="0"/>
          <w:color w:val="auto"/>
          <w:sz w:val="24"/>
        </w:rPr>
        <w:t>颗粒物</w:t>
      </w:r>
      <w:r>
        <w:rPr>
          <w:rFonts w:hint="eastAsia"/>
          <w:snapToGrid w:val="0"/>
          <w:color w:val="auto"/>
          <w:sz w:val="24"/>
          <w:lang w:val="en-US" w:eastAsia="zh-CN"/>
        </w:rPr>
        <w:t>核定排放量</w:t>
      </w:r>
      <w:r>
        <w:rPr>
          <w:snapToGrid w:val="0"/>
          <w:color w:val="auto"/>
          <w:sz w:val="24"/>
        </w:rPr>
        <w:t>=</w:t>
      </w:r>
      <w:r>
        <w:rPr>
          <w:rFonts w:hint="eastAsia"/>
          <w:snapToGrid w:val="0"/>
          <w:color w:val="auto"/>
          <w:sz w:val="24"/>
          <w:lang w:val="en-US" w:eastAsia="zh-CN"/>
        </w:rPr>
        <w:t>120</w:t>
      </w:r>
      <w:r>
        <w:rPr>
          <w:snapToGrid w:val="0"/>
          <w:color w:val="auto"/>
          <w:sz w:val="24"/>
        </w:rPr>
        <w:t>mg/m</w:t>
      </w:r>
      <w:r>
        <w:rPr>
          <w:snapToGrid w:val="0"/>
          <w:color w:val="auto"/>
          <w:sz w:val="24"/>
          <w:vertAlign w:val="superscript"/>
        </w:rPr>
        <w:t>3</w:t>
      </w:r>
      <w:r>
        <w:rPr>
          <w:snapToGrid w:val="0"/>
          <w:color w:val="auto"/>
          <w:sz w:val="24"/>
        </w:rPr>
        <w:t>×</w:t>
      </w:r>
      <w:r>
        <w:rPr>
          <w:rFonts w:hint="eastAsia"/>
          <w:color w:val="auto"/>
          <w:sz w:val="24"/>
          <w:lang w:val="en-US" w:eastAsia="zh-CN"/>
        </w:rPr>
        <w:t>40</w:t>
      </w:r>
      <w:r>
        <w:rPr>
          <w:color w:val="auto"/>
          <w:sz w:val="24"/>
        </w:rPr>
        <w:t>000</w:t>
      </w:r>
      <w:r>
        <w:rPr>
          <w:snapToGrid w:val="0"/>
          <w:color w:val="auto"/>
          <w:sz w:val="24"/>
        </w:rPr>
        <w:t>m</w:t>
      </w:r>
      <w:r>
        <w:rPr>
          <w:snapToGrid w:val="0"/>
          <w:color w:val="auto"/>
          <w:sz w:val="24"/>
          <w:vertAlign w:val="superscript"/>
        </w:rPr>
        <w:t>3</w:t>
      </w:r>
      <w:r>
        <w:rPr>
          <w:snapToGrid w:val="0"/>
          <w:color w:val="auto"/>
          <w:sz w:val="24"/>
        </w:rPr>
        <w:t>/h×</w:t>
      </w:r>
      <w:r>
        <w:rPr>
          <w:rFonts w:hint="eastAsia"/>
          <w:color w:val="auto"/>
          <w:sz w:val="24"/>
          <w:lang w:val="en-US" w:eastAsia="zh-CN"/>
        </w:rPr>
        <w:t>2000</w:t>
      </w:r>
      <w:r>
        <w:rPr>
          <w:snapToGrid w:val="0"/>
          <w:color w:val="auto"/>
          <w:sz w:val="24"/>
        </w:rPr>
        <w:t>h/a×1×10</w:t>
      </w:r>
      <w:r>
        <w:rPr>
          <w:snapToGrid w:val="0"/>
          <w:color w:val="auto"/>
          <w:sz w:val="24"/>
          <w:vertAlign w:val="superscript"/>
        </w:rPr>
        <w:t>-9</w:t>
      </w:r>
      <w:r>
        <w:rPr>
          <w:snapToGrid w:val="0"/>
          <w:color w:val="auto"/>
          <w:sz w:val="24"/>
        </w:rPr>
        <w:t>=</w:t>
      </w:r>
      <w:r>
        <w:rPr>
          <w:rFonts w:hint="eastAsia"/>
          <w:snapToGrid w:val="0"/>
          <w:color w:val="auto"/>
          <w:sz w:val="24"/>
          <w:lang w:val="en-US" w:eastAsia="zh-CN"/>
        </w:rPr>
        <w:t>9.6</w:t>
      </w:r>
      <w:r>
        <w:rPr>
          <w:snapToGrid w:val="0"/>
          <w:color w:val="auto"/>
          <w:sz w:val="24"/>
        </w:rPr>
        <w:t>t/a。</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snapToGrid w:val="0"/>
          <w:color w:val="auto"/>
          <w:sz w:val="24"/>
        </w:rPr>
      </w:pPr>
      <w:r>
        <w:rPr>
          <w:color w:val="auto"/>
          <w:sz w:val="24"/>
          <w:szCs w:val="28"/>
        </w:rPr>
        <w:t>本项目</w:t>
      </w:r>
      <w:r>
        <w:rPr>
          <w:rFonts w:hint="eastAsia"/>
          <w:color w:val="auto"/>
          <w:sz w:val="24"/>
          <w:szCs w:val="28"/>
          <w:lang w:val="en-US" w:eastAsia="zh-CN"/>
        </w:rPr>
        <w:t>DA002</w:t>
      </w:r>
      <w:r>
        <w:rPr>
          <w:color w:val="auto"/>
          <w:sz w:val="24"/>
          <w:szCs w:val="28"/>
        </w:rPr>
        <w:t>配套风机风量为</w:t>
      </w:r>
      <w:r>
        <w:rPr>
          <w:rFonts w:hint="eastAsia"/>
          <w:color w:val="auto"/>
          <w:sz w:val="24"/>
          <w:szCs w:val="28"/>
          <w:lang w:val="en-US" w:eastAsia="zh-CN"/>
        </w:rPr>
        <w:t>40</w:t>
      </w:r>
      <w:r>
        <w:rPr>
          <w:color w:val="auto"/>
          <w:sz w:val="24"/>
          <w:szCs w:val="28"/>
        </w:rPr>
        <w:t>000m</w:t>
      </w:r>
      <w:r>
        <w:rPr>
          <w:color w:val="auto"/>
          <w:sz w:val="24"/>
          <w:szCs w:val="28"/>
          <w:vertAlign w:val="superscript"/>
        </w:rPr>
        <w:t>3</w:t>
      </w:r>
      <w:r>
        <w:rPr>
          <w:color w:val="auto"/>
          <w:sz w:val="24"/>
          <w:szCs w:val="28"/>
        </w:rPr>
        <w:t>/h</w:t>
      </w:r>
      <w:r>
        <w:rPr>
          <w:snapToGrid w:val="0"/>
          <w:color w:val="auto"/>
          <w:sz w:val="24"/>
        </w:rPr>
        <w:t>，根据</w:t>
      </w:r>
      <w:r>
        <w:rPr>
          <w:color w:val="auto"/>
          <w:sz w:val="24"/>
          <w:szCs w:val="32"/>
        </w:rPr>
        <w:t>《大气污染物综合排放标准》（GB16297-1996）</w:t>
      </w:r>
      <w:r>
        <w:rPr>
          <w:bCs/>
          <w:color w:val="auto"/>
          <w:sz w:val="24"/>
        </w:rPr>
        <w:t>中表</w:t>
      </w:r>
      <w:r>
        <w:rPr>
          <w:rFonts w:hint="eastAsia"/>
          <w:bCs/>
          <w:color w:val="auto"/>
          <w:sz w:val="24"/>
          <w:lang w:val="en-US" w:eastAsia="zh-CN"/>
        </w:rPr>
        <w:t>2</w:t>
      </w:r>
      <w:r>
        <w:rPr>
          <w:bCs/>
          <w:color w:val="auto"/>
          <w:sz w:val="24"/>
        </w:rPr>
        <w:t>中颗粒物的排放限值为</w:t>
      </w:r>
      <w:r>
        <w:rPr>
          <w:rFonts w:hint="eastAsia"/>
          <w:bCs/>
          <w:color w:val="auto"/>
          <w:sz w:val="24"/>
          <w:lang w:val="en-US" w:eastAsia="zh-CN"/>
        </w:rPr>
        <w:t>1</w:t>
      </w:r>
      <w:r>
        <w:rPr>
          <w:bCs/>
          <w:color w:val="auto"/>
          <w:sz w:val="24"/>
        </w:rPr>
        <w:t>20</w:t>
      </w:r>
      <w:r>
        <w:rPr>
          <w:snapToGrid w:val="0"/>
          <w:color w:val="auto"/>
          <w:sz w:val="24"/>
        </w:rPr>
        <w:t>mg/m</w:t>
      </w:r>
      <w:r>
        <w:rPr>
          <w:snapToGrid w:val="0"/>
          <w:color w:val="auto"/>
          <w:sz w:val="24"/>
          <w:vertAlign w:val="superscript"/>
        </w:rPr>
        <w:t>3</w:t>
      </w:r>
      <w:r>
        <w:rPr>
          <w:snapToGrid w:val="0"/>
          <w:color w:val="auto"/>
          <w:sz w:val="24"/>
        </w:rPr>
        <w:t>，</w:t>
      </w:r>
      <w:r>
        <w:rPr>
          <w:color w:val="auto"/>
          <w:sz w:val="24"/>
        </w:rPr>
        <w:t>年工作时间共</w:t>
      </w:r>
      <w:r>
        <w:rPr>
          <w:rFonts w:hint="eastAsia"/>
          <w:color w:val="auto"/>
          <w:sz w:val="24"/>
          <w:lang w:val="en-US" w:eastAsia="zh-CN"/>
        </w:rPr>
        <w:t>2000</w:t>
      </w:r>
      <w:r>
        <w:rPr>
          <w:color w:val="auto"/>
          <w:sz w:val="24"/>
        </w:rPr>
        <w:t>h</w:t>
      </w:r>
      <w:r>
        <w:rPr>
          <w:bCs/>
          <w:color w:val="auto"/>
          <w:sz w:val="24"/>
        </w:rPr>
        <w:t>。</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snapToGrid w:val="0"/>
          <w:color w:val="auto"/>
          <w:sz w:val="24"/>
        </w:rPr>
      </w:pPr>
      <w:r>
        <w:rPr>
          <w:rFonts w:hint="eastAsia"/>
          <w:snapToGrid w:val="0"/>
          <w:color w:val="auto"/>
          <w:sz w:val="24"/>
          <w:lang w:val="en-US" w:eastAsia="zh-CN"/>
        </w:rPr>
        <w:t>DA002</w:t>
      </w:r>
      <w:r>
        <w:rPr>
          <w:snapToGrid w:val="0"/>
          <w:color w:val="auto"/>
          <w:sz w:val="24"/>
        </w:rPr>
        <w:t>颗粒物</w:t>
      </w:r>
      <w:r>
        <w:rPr>
          <w:rFonts w:hint="eastAsia"/>
          <w:snapToGrid w:val="0"/>
          <w:color w:val="auto"/>
          <w:sz w:val="24"/>
          <w:lang w:val="en-US" w:eastAsia="zh-CN"/>
        </w:rPr>
        <w:t>核定排放量</w:t>
      </w:r>
      <w:r>
        <w:rPr>
          <w:snapToGrid w:val="0"/>
          <w:color w:val="auto"/>
          <w:sz w:val="24"/>
        </w:rPr>
        <w:t>=</w:t>
      </w:r>
      <w:r>
        <w:rPr>
          <w:rFonts w:hint="eastAsia"/>
          <w:snapToGrid w:val="0"/>
          <w:color w:val="auto"/>
          <w:sz w:val="24"/>
          <w:lang w:val="en-US" w:eastAsia="zh-CN"/>
        </w:rPr>
        <w:t>120</w:t>
      </w:r>
      <w:r>
        <w:rPr>
          <w:snapToGrid w:val="0"/>
          <w:color w:val="auto"/>
          <w:sz w:val="24"/>
        </w:rPr>
        <w:t>mg/m</w:t>
      </w:r>
      <w:r>
        <w:rPr>
          <w:snapToGrid w:val="0"/>
          <w:color w:val="auto"/>
          <w:sz w:val="24"/>
          <w:vertAlign w:val="superscript"/>
        </w:rPr>
        <w:t>3</w:t>
      </w:r>
      <w:r>
        <w:rPr>
          <w:snapToGrid w:val="0"/>
          <w:color w:val="auto"/>
          <w:sz w:val="24"/>
        </w:rPr>
        <w:t>×</w:t>
      </w:r>
      <w:r>
        <w:rPr>
          <w:rFonts w:hint="eastAsia"/>
          <w:color w:val="auto"/>
          <w:sz w:val="24"/>
          <w:lang w:val="en-US" w:eastAsia="zh-CN"/>
        </w:rPr>
        <w:t>40</w:t>
      </w:r>
      <w:r>
        <w:rPr>
          <w:color w:val="auto"/>
          <w:sz w:val="24"/>
        </w:rPr>
        <w:t>000</w:t>
      </w:r>
      <w:r>
        <w:rPr>
          <w:snapToGrid w:val="0"/>
          <w:color w:val="auto"/>
          <w:sz w:val="24"/>
        </w:rPr>
        <w:t>m</w:t>
      </w:r>
      <w:r>
        <w:rPr>
          <w:snapToGrid w:val="0"/>
          <w:color w:val="auto"/>
          <w:sz w:val="24"/>
          <w:vertAlign w:val="superscript"/>
        </w:rPr>
        <w:t>3</w:t>
      </w:r>
      <w:r>
        <w:rPr>
          <w:snapToGrid w:val="0"/>
          <w:color w:val="auto"/>
          <w:sz w:val="24"/>
        </w:rPr>
        <w:t>/h×</w:t>
      </w:r>
      <w:r>
        <w:rPr>
          <w:rFonts w:hint="eastAsia"/>
          <w:color w:val="auto"/>
          <w:sz w:val="24"/>
          <w:lang w:val="en-US" w:eastAsia="zh-CN"/>
        </w:rPr>
        <w:t>2000</w:t>
      </w:r>
      <w:r>
        <w:rPr>
          <w:snapToGrid w:val="0"/>
          <w:color w:val="auto"/>
          <w:sz w:val="24"/>
        </w:rPr>
        <w:t>h/a×1×10</w:t>
      </w:r>
      <w:r>
        <w:rPr>
          <w:snapToGrid w:val="0"/>
          <w:color w:val="auto"/>
          <w:sz w:val="24"/>
          <w:vertAlign w:val="superscript"/>
        </w:rPr>
        <w:t>-9</w:t>
      </w:r>
      <w:r>
        <w:rPr>
          <w:snapToGrid w:val="0"/>
          <w:color w:val="auto"/>
          <w:sz w:val="24"/>
        </w:rPr>
        <w:t>=</w:t>
      </w:r>
      <w:r>
        <w:rPr>
          <w:rFonts w:hint="eastAsia"/>
          <w:snapToGrid w:val="0"/>
          <w:color w:val="auto"/>
          <w:sz w:val="24"/>
          <w:lang w:val="en-US" w:eastAsia="zh-CN"/>
        </w:rPr>
        <w:t>9.6</w:t>
      </w:r>
      <w:r>
        <w:rPr>
          <w:snapToGrid w:val="0"/>
          <w:color w:val="auto"/>
          <w:sz w:val="24"/>
        </w:rPr>
        <w:t>t/a。</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snapToGrid w:val="0"/>
          <w:color w:val="auto"/>
          <w:sz w:val="24"/>
        </w:rPr>
      </w:pPr>
      <w:r>
        <w:rPr>
          <w:color w:val="auto"/>
          <w:sz w:val="24"/>
          <w:szCs w:val="28"/>
        </w:rPr>
        <w:t>本项目</w:t>
      </w:r>
      <w:r>
        <w:rPr>
          <w:rFonts w:hint="eastAsia"/>
          <w:color w:val="auto"/>
          <w:sz w:val="24"/>
          <w:szCs w:val="28"/>
          <w:lang w:val="en-US" w:eastAsia="zh-CN"/>
        </w:rPr>
        <w:t>DA003</w:t>
      </w:r>
      <w:r>
        <w:rPr>
          <w:color w:val="auto"/>
          <w:sz w:val="24"/>
          <w:szCs w:val="28"/>
        </w:rPr>
        <w:t>配套风机风量为</w:t>
      </w:r>
      <w:r>
        <w:rPr>
          <w:rFonts w:hint="eastAsia"/>
          <w:color w:val="auto"/>
          <w:sz w:val="24"/>
          <w:szCs w:val="28"/>
          <w:lang w:val="en-US" w:eastAsia="zh-CN"/>
        </w:rPr>
        <w:t>40</w:t>
      </w:r>
      <w:r>
        <w:rPr>
          <w:color w:val="auto"/>
          <w:sz w:val="24"/>
          <w:szCs w:val="28"/>
        </w:rPr>
        <w:t>000m</w:t>
      </w:r>
      <w:r>
        <w:rPr>
          <w:color w:val="auto"/>
          <w:sz w:val="24"/>
          <w:szCs w:val="28"/>
          <w:vertAlign w:val="superscript"/>
        </w:rPr>
        <w:t>3</w:t>
      </w:r>
      <w:r>
        <w:rPr>
          <w:color w:val="auto"/>
          <w:sz w:val="24"/>
          <w:szCs w:val="28"/>
        </w:rPr>
        <w:t>/h</w:t>
      </w:r>
      <w:r>
        <w:rPr>
          <w:snapToGrid w:val="0"/>
          <w:color w:val="auto"/>
          <w:sz w:val="24"/>
        </w:rPr>
        <w:t>，根据</w:t>
      </w:r>
      <w:r>
        <w:rPr>
          <w:color w:val="auto"/>
          <w:sz w:val="24"/>
          <w:szCs w:val="32"/>
        </w:rPr>
        <w:t>《大气污染物综合排放标准》（GB16297-1996）</w:t>
      </w:r>
      <w:r>
        <w:rPr>
          <w:bCs/>
          <w:color w:val="auto"/>
          <w:sz w:val="24"/>
        </w:rPr>
        <w:t>中表</w:t>
      </w:r>
      <w:r>
        <w:rPr>
          <w:rFonts w:hint="eastAsia"/>
          <w:bCs/>
          <w:color w:val="auto"/>
          <w:sz w:val="24"/>
          <w:lang w:val="en-US" w:eastAsia="zh-CN"/>
        </w:rPr>
        <w:t>2</w:t>
      </w:r>
      <w:r>
        <w:rPr>
          <w:bCs/>
          <w:color w:val="auto"/>
          <w:sz w:val="24"/>
        </w:rPr>
        <w:t>中颗粒物的排放限值为</w:t>
      </w:r>
      <w:r>
        <w:rPr>
          <w:rFonts w:hint="eastAsia"/>
          <w:bCs/>
          <w:color w:val="auto"/>
          <w:sz w:val="24"/>
          <w:lang w:val="en-US" w:eastAsia="zh-CN"/>
        </w:rPr>
        <w:t>1</w:t>
      </w:r>
      <w:r>
        <w:rPr>
          <w:bCs/>
          <w:color w:val="auto"/>
          <w:sz w:val="24"/>
        </w:rPr>
        <w:t>20</w:t>
      </w:r>
      <w:r>
        <w:rPr>
          <w:snapToGrid w:val="0"/>
          <w:color w:val="auto"/>
          <w:sz w:val="24"/>
        </w:rPr>
        <w:t>mg/m</w:t>
      </w:r>
      <w:r>
        <w:rPr>
          <w:snapToGrid w:val="0"/>
          <w:color w:val="auto"/>
          <w:sz w:val="24"/>
          <w:vertAlign w:val="superscript"/>
        </w:rPr>
        <w:t>3</w:t>
      </w:r>
      <w:r>
        <w:rPr>
          <w:snapToGrid w:val="0"/>
          <w:color w:val="auto"/>
          <w:sz w:val="24"/>
        </w:rPr>
        <w:t>，</w:t>
      </w:r>
      <w:r>
        <w:rPr>
          <w:color w:val="auto"/>
          <w:sz w:val="24"/>
        </w:rPr>
        <w:t>年工作时间共</w:t>
      </w:r>
      <w:r>
        <w:rPr>
          <w:rFonts w:hint="eastAsia"/>
          <w:color w:val="auto"/>
          <w:sz w:val="24"/>
          <w:lang w:val="en-US" w:eastAsia="zh-CN"/>
        </w:rPr>
        <w:t>2000</w:t>
      </w:r>
      <w:r>
        <w:rPr>
          <w:color w:val="auto"/>
          <w:sz w:val="24"/>
        </w:rPr>
        <w:t>h</w:t>
      </w:r>
      <w:r>
        <w:rPr>
          <w:bCs/>
          <w:color w:val="auto"/>
          <w:sz w:val="24"/>
        </w:rPr>
        <w:t>。</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snapToGrid w:val="0"/>
          <w:color w:val="auto"/>
          <w:sz w:val="24"/>
        </w:rPr>
      </w:pPr>
      <w:r>
        <w:rPr>
          <w:rFonts w:hint="eastAsia"/>
          <w:snapToGrid w:val="0"/>
          <w:color w:val="auto"/>
          <w:sz w:val="24"/>
          <w:lang w:val="en-US" w:eastAsia="zh-CN"/>
        </w:rPr>
        <w:t>DA003</w:t>
      </w:r>
      <w:r>
        <w:rPr>
          <w:snapToGrid w:val="0"/>
          <w:color w:val="auto"/>
          <w:sz w:val="24"/>
        </w:rPr>
        <w:t>颗粒物</w:t>
      </w:r>
      <w:r>
        <w:rPr>
          <w:rFonts w:hint="eastAsia"/>
          <w:snapToGrid w:val="0"/>
          <w:color w:val="auto"/>
          <w:sz w:val="24"/>
          <w:lang w:val="en-US" w:eastAsia="zh-CN"/>
        </w:rPr>
        <w:t>核定排放量</w:t>
      </w:r>
      <w:r>
        <w:rPr>
          <w:snapToGrid w:val="0"/>
          <w:color w:val="auto"/>
          <w:sz w:val="24"/>
        </w:rPr>
        <w:t>=</w:t>
      </w:r>
      <w:r>
        <w:rPr>
          <w:rFonts w:hint="eastAsia"/>
          <w:snapToGrid w:val="0"/>
          <w:color w:val="auto"/>
          <w:sz w:val="24"/>
          <w:lang w:val="en-US" w:eastAsia="zh-CN"/>
        </w:rPr>
        <w:t>120</w:t>
      </w:r>
      <w:r>
        <w:rPr>
          <w:snapToGrid w:val="0"/>
          <w:color w:val="auto"/>
          <w:sz w:val="24"/>
        </w:rPr>
        <w:t>mg/m</w:t>
      </w:r>
      <w:r>
        <w:rPr>
          <w:snapToGrid w:val="0"/>
          <w:color w:val="auto"/>
          <w:sz w:val="24"/>
          <w:vertAlign w:val="superscript"/>
        </w:rPr>
        <w:t>3</w:t>
      </w:r>
      <w:r>
        <w:rPr>
          <w:snapToGrid w:val="0"/>
          <w:color w:val="auto"/>
          <w:sz w:val="24"/>
        </w:rPr>
        <w:t>×</w:t>
      </w:r>
      <w:r>
        <w:rPr>
          <w:rFonts w:hint="eastAsia"/>
          <w:color w:val="auto"/>
          <w:sz w:val="24"/>
          <w:lang w:val="en-US" w:eastAsia="zh-CN"/>
        </w:rPr>
        <w:t>40</w:t>
      </w:r>
      <w:r>
        <w:rPr>
          <w:color w:val="auto"/>
          <w:sz w:val="24"/>
        </w:rPr>
        <w:t>000</w:t>
      </w:r>
      <w:r>
        <w:rPr>
          <w:snapToGrid w:val="0"/>
          <w:color w:val="auto"/>
          <w:sz w:val="24"/>
        </w:rPr>
        <w:t>m</w:t>
      </w:r>
      <w:r>
        <w:rPr>
          <w:snapToGrid w:val="0"/>
          <w:color w:val="auto"/>
          <w:sz w:val="24"/>
          <w:vertAlign w:val="superscript"/>
        </w:rPr>
        <w:t>3</w:t>
      </w:r>
      <w:r>
        <w:rPr>
          <w:snapToGrid w:val="0"/>
          <w:color w:val="auto"/>
          <w:sz w:val="24"/>
        </w:rPr>
        <w:t>/h×</w:t>
      </w:r>
      <w:r>
        <w:rPr>
          <w:rFonts w:hint="eastAsia"/>
          <w:color w:val="auto"/>
          <w:sz w:val="24"/>
          <w:lang w:val="en-US" w:eastAsia="zh-CN"/>
        </w:rPr>
        <w:t>2000</w:t>
      </w:r>
      <w:r>
        <w:rPr>
          <w:snapToGrid w:val="0"/>
          <w:color w:val="auto"/>
          <w:sz w:val="24"/>
        </w:rPr>
        <w:t>h/a×1×10</w:t>
      </w:r>
      <w:r>
        <w:rPr>
          <w:snapToGrid w:val="0"/>
          <w:color w:val="auto"/>
          <w:sz w:val="24"/>
          <w:vertAlign w:val="superscript"/>
        </w:rPr>
        <w:t>-9</w:t>
      </w:r>
      <w:r>
        <w:rPr>
          <w:snapToGrid w:val="0"/>
          <w:color w:val="auto"/>
          <w:sz w:val="24"/>
        </w:rPr>
        <w:t>=</w:t>
      </w:r>
      <w:r>
        <w:rPr>
          <w:rFonts w:hint="eastAsia"/>
          <w:snapToGrid w:val="0"/>
          <w:color w:val="auto"/>
          <w:sz w:val="24"/>
          <w:lang w:val="en-US" w:eastAsia="zh-CN"/>
        </w:rPr>
        <w:t>9.6</w:t>
      </w:r>
      <w:r>
        <w:rPr>
          <w:snapToGrid w:val="0"/>
          <w:color w:val="auto"/>
          <w:sz w:val="24"/>
        </w:rPr>
        <w:t>t/a。</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snapToGrid w:val="0"/>
          <w:color w:val="auto"/>
          <w:sz w:val="24"/>
        </w:rPr>
      </w:pPr>
      <w:r>
        <w:rPr>
          <w:color w:val="auto"/>
          <w:sz w:val="24"/>
          <w:szCs w:val="28"/>
        </w:rPr>
        <w:t>本项目</w:t>
      </w:r>
      <w:r>
        <w:rPr>
          <w:rFonts w:hint="eastAsia"/>
          <w:color w:val="auto"/>
          <w:sz w:val="24"/>
          <w:szCs w:val="28"/>
          <w:lang w:val="en-US" w:eastAsia="zh-CN"/>
        </w:rPr>
        <w:t>DA004</w:t>
      </w:r>
      <w:r>
        <w:rPr>
          <w:color w:val="auto"/>
          <w:sz w:val="24"/>
          <w:szCs w:val="28"/>
        </w:rPr>
        <w:t>配套风机风量为</w:t>
      </w:r>
      <w:r>
        <w:rPr>
          <w:rFonts w:hint="eastAsia"/>
          <w:color w:val="auto"/>
          <w:sz w:val="24"/>
          <w:szCs w:val="28"/>
          <w:lang w:val="en-US" w:eastAsia="zh-CN"/>
        </w:rPr>
        <w:t>40</w:t>
      </w:r>
      <w:r>
        <w:rPr>
          <w:color w:val="auto"/>
          <w:sz w:val="24"/>
          <w:szCs w:val="28"/>
        </w:rPr>
        <w:t>000m</w:t>
      </w:r>
      <w:r>
        <w:rPr>
          <w:color w:val="auto"/>
          <w:sz w:val="24"/>
          <w:szCs w:val="28"/>
          <w:vertAlign w:val="superscript"/>
        </w:rPr>
        <w:t>3</w:t>
      </w:r>
      <w:r>
        <w:rPr>
          <w:color w:val="auto"/>
          <w:sz w:val="24"/>
          <w:szCs w:val="28"/>
        </w:rPr>
        <w:t>/h</w:t>
      </w:r>
      <w:r>
        <w:rPr>
          <w:snapToGrid w:val="0"/>
          <w:color w:val="auto"/>
          <w:sz w:val="24"/>
        </w:rPr>
        <w:t>，根据</w:t>
      </w:r>
      <w:r>
        <w:rPr>
          <w:color w:val="auto"/>
          <w:sz w:val="24"/>
          <w:szCs w:val="32"/>
        </w:rPr>
        <w:t>《大气污染物综合排放标准》（GB16297-1996）</w:t>
      </w:r>
      <w:r>
        <w:rPr>
          <w:bCs/>
          <w:color w:val="auto"/>
          <w:sz w:val="24"/>
        </w:rPr>
        <w:t>中表</w:t>
      </w:r>
      <w:r>
        <w:rPr>
          <w:rFonts w:hint="eastAsia"/>
          <w:bCs/>
          <w:color w:val="auto"/>
          <w:sz w:val="24"/>
          <w:lang w:val="en-US" w:eastAsia="zh-CN"/>
        </w:rPr>
        <w:t>2</w:t>
      </w:r>
      <w:r>
        <w:rPr>
          <w:bCs/>
          <w:color w:val="auto"/>
          <w:sz w:val="24"/>
        </w:rPr>
        <w:t>中颗粒物的排放限值为</w:t>
      </w:r>
      <w:r>
        <w:rPr>
          <w:rFonts w:hint="eastAsia"/>
          <w:bCs/>
          <w:color w:val="auto"/>
          <w:sz w:val="24"/>
          <w:lang w:val="en-US" w:eastAsia="zh-CN"/>
        </w:rPr>
        <w:t>1</w:t>
      </w:r>
      <w:r>
        <w:rPr>
          <w:bCs/>
          <w:color w:val="auto"/>
          <w:sz w:val="24"/>
        </w:rPr>
        <w:t>20</w:t>
      </w:r>
      <w:r>
        <w:rPr>
          <w:snapToGrid w:val="0"/>
          <w:color w:val="auto"/>
          <w:sz w:val="24"/>
        </w:rPr>
        <w:t>mg/m</w:t>
      </w:r>
      <w:r>
        <w:rPr>
          <w:snapToGrid w:val="0"/>
          <w:color w:val="auto"/>
          <w:sz w:val="24"/>
          <w:vertAlign w:val="superscript"/>
        </w:rPr>
        <w:t>3</w:t>
      </w:r>
      <w:r>
        <w:rPr>
          <w:snapToGrid w:val="0"/>
          <w:color w:val="auto"/>
          <w:sz w:val="24"/>
        </w:rPr>
        <w:t>，</w:t>
      </w:r>
      <w:r>
        <w:rPr>
          <w:color w:val="auto"/>
          <w:sz w:val="24"/>
        </w:rPr>
        <w:t>年工作时间共</w:t>
      </w:r>
      <w:r>
        <w:rPr>
          <w:rFonts w:hint="eastAsia"/>
          <w:color w:val="auto"/>
          <w:sz w:val="24"/>
          <w:lang w:val="en-US" w:eastAsia="zh-CN"/>
        </w:rPr>
        <w:t>2000</w:t>
      </w:r>
      <w:r>
        <w:rPr>
          <w:color w:val="auto"/>
          <w:sz w:val="24"/>
        </w:rPr>
        <w:t>h</w:t>
      </w:r>
      <w:r>
        <w:rPr>
          <w:bCs/>
          <w:color w:val="auto"/>
          <w:sz w:val="24"/>
        </w:rPr>
        <w:t>。</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snapToGrid w:val="0"/>
          <w:color w:val="auto"/>
          <w:sz w:val="24"/>
        </w:rPr>
      </w:pPr>
      <w:r>
        <w:rPr>
          <w:rFonts w:hint="eastAsia"/>
          <w:snapToGrid w:val="0"/>
          <w:color w:val="auto"/>
          <w:sz w:val="24"/>
          <w:lang w:val="en-US" w:eastAsia="zh-CN"/>
        </w:rPr>
        <w:t>DA004</w:t>
      </w:r>
      <w:r>
        <w:rPr>
          <w:snapToGrid w:val="0"/>
          <w:color w:val="auto"/>
          <w:sz w:val="24"/>
        </w:rPr>
        <w:t>颗粒物</w:t>
      </w:r>
      <w:r>
        <w:rPr>
          <w:rFonts w:hint="eastAsia"/>
          <w:snapToGrid w:val="0"/>
          <w:color w:val="auto"/>
          <w:sz w:val="24"/>
          <w:lang w:val="en-US" w:eastAsia="zh-CN"/>
        </w:rPr>
        <w:t>核定排放量</w:t>
      </w:r>
      <w:r>
        <w:rPr>
          <w:snapToGrid w:val="0"/>
          <w:color w:val="auto"/>
          <w:sz w:val="24"/>
        </w:rPr>
        <w:t>=</w:t>
      </w:r>
      <w:r>
        <w:rPr>
          <w:rFonts w:hint="eastAsia"/>
          <w:snapToGrid w:val="0"/>
          <w:color w:val="auto"/>
          <w:sz w:val="24"/>
          <w:lang w:val="en-US" w:eastAsia="zh-CN"/>
        </w:rPr>
        <w:t>120</w:t>
      </w:r>
      <w:r>
        <w:rPr>
          <w:snapToGrid w:val="0"/>
          <w:color w:val="auto"/>
          <w:sz w:val="24"/>
        </w:rPr>
        <w:t>mg/m</w:t>
      </w:r>
      <w:r>
        <w:rPr>
          <w:snapToGrid w:val="0"/>
          <w:color w:val="auto"/>
          <w:sz w:val="24"/>
          <w:vertAlign w:val="superscript"/>
        </w:rPr>
        <w:t>3</w:t>
      </w:r>
      <w:r>
        <w:rPr>
          <w:snapToGrid w:val="0"/>
          <w:color w:val="auto"/>
          <w:sz w:val="24"/>
        </w:rPr>
        <w:t>×</w:t>
      </w:r>
      <w:r>
        <w:rPr>
          <w:rFonts w:hint="eastAsia"/>
          <w:color w:val="auto"/>
          <w:sz w:val="24"/>
          <w:lang w:val="en-US" w:eastAsia="zh-CN"/>
        </w:rPr>
        <w:t>40</w:t>
      </w:r>
      <w:r>
        <w:rPr>
          <w:color w:val="auto"/>
          <w:sz w:val="24"/>
        </w:rPr>
        <w:t>000</w:t>
      </w:r>
      <w:r>
        <w:rPr>
          <w:snapToGrid w:val="0"/>
          <w:color w:val="auto"/>
          <w:sz w:val="24"/>
        </w:rPr>
        <w:t>m</w:t>
      </w:r>
      <w:r>
        <w:rPr>
          <w:snapToGrid w:val="0"/>
          <w:color w:val="auto"/>
          <w:sz w:val="24"/>
          <w:vertAlign w:val="superscript"/>
        </w:rPr>
        <w:t>3</w:t>
      </w:r>
      <w:r>
        <w:rPr>
          <w:snapToGrid w:val="0"/>
          <w:color w:val="auto"/>
          <w:sz w:val="24"/>
        </w:rPr>
        <w:t>/h×</w:t>
      </w:r>
      <w:r>
        <w:rPr>
          <w:rFonts w:hint="eastAsia"/>
          <w:color w:val="auto"/>
          <w:sz w:val="24"/>
          <w:lang w:val="en-US" w:eastAsia="zh-CN"/>
        </w:rPr>
        <w:t>2000</w:t>
      </w:r>
      <w:r>
        <w:rPr>
          <w:snapToGrid w:val="0"/>
          <w:color w:val="auto"/>
          <w:sz w:val="24"/>
        </w:rPr>
        <w:t>h/a×1×10</w:t>
      </w:r>
      <w:r>
        <w:rPr>
          <w:snapToGrid w:val="0"/>
          <w:color w:val="auto"/>
          <w:sz w:val="24"/>
          <w:vertAlign w:val="superscript"/>
        </w:rPr>
        <w:t>-9</w:t>
      </w:r>
      <w:r>
        <w:rPr>
          <w:snapToGrid w:val="0"/>
          <w:color w:val="auto"/>
          <w:sz w:val="24"/>
        </w:rPr>
        <w:t>=</w:t>
      </w:r>
      <w:r>
        <w:rPr>
          <w:rFonts w:hint="eastAsia"/>
          <w:snapToGrid w:val="0"/>
          <w:color w:val="auto"/>
          <w:sz w:val="24"/>
          <w:lang w:val="en-US" w:eastAsia="zh-CN"/>
        </w:rPr>
        <w:t>9.6</w:t>
      </w:r>
      <w:r>
        <w:rPr>
          <w:snapToGrid w:val="0"/>
          <w:color w:val="auto"/>
          <w:sz w:val="24"/>
        </w:rPr>
        <w:t>t/a。</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snapToGrid w:val="0"/>
          <w:color w:val="auto"/>
          <w:sz w:val="24"/>
        </w:rPr>
      </w:pPr>
      <w:r>
        <w:rPr>
          <w:color w:val="auto"/>
          <w:sz w:val="24"/>
          <w:szCs w:val="28"/>
        </w:rPr>
        <w:t>本项目</w:t>
      </w:r>
      <w:r>
        <w:rPr>
          <w:rFonts w:hint="eastAsia"/>
          <w:color w:val="auto"/>
          <w:sz w:val="24"/>
          <w:szCs w:val="28"/>
          <w:lang w:val="en-US" w:eastAsia="zh-CN"/>
        </w:rPr>
        <w:t>DA005</w:t>
      </w:r>
      <w:r>
        <w:rPr>
          <w:color w:val="auto"/>
          <w:sz w:val="24"/>
          <w:szCs w:val="28"/>
        </w:rPr>
        <w:t>配套风机风量为</w:t>
      </w:r>
      <w:r>
        <w:rPr>
          <w:rFonts w:hint="eastAsia"/>
          <w:color w:val="auto"/>
          <w:sz w:val="24"/>
          <w:szCs w:val="28"/>
          <w:lang w:val="en-US" w:eastAsia="zh-CN"/>
        </w:rPr>
        <w:t>40</w:t>
      </w:r>
      <w:r>
        <w:rPr>
          <w:color w:val="auto"/>
          <w:sz w:val="24"/>
          <w:szCs w:val="28"/>
        </w:rPr>
        <w:t>000m</w:t>
      </w:r>
      <w:r>
        <w:rPr>
          <w:color w:val="auto"/>
          <w:sz w:val="24"/>
          <w:szCs w:val="28"/>
          <w:vertAlign w:val="superscript"/>
        </w:rPr>
        <w:t>3</w:t>
      </w:r>
      <w:r>
        <w:rPr>
          <w:color w:val="auto"/>
          <w:sz w:val="24"/>
          <w:szCs w:val="28"/>
        </w:rPr>
        <w:t>/h</w:t>
      </w:r>
      <w:r>
        <w:rPr>
          <w:snapToGrid w:val="0"/>
          <w:color w:val="auto"/>
          <w:sz w:val="24"/>
        </w:rPr>
        <w:t>，根据</w:t>
      </w:r>
      <w:r>
        <w:rPr>
          <w:color w:val="auto"/>
          <w:sz w:val="24"/>
          <w:szCs w:val="32"/>
        </w:rPr>
        <w:t>《大气污染物综合排放标准》（GB16297-1996）</w:t>
      </w:r>
      <w:r>
        <w:rPr>
          <w:bCs/>
          <w:color w:val="auto"/>
          <w:sz w:val="24"/>
        </w:rPr>
        <w:t>中表</w:t>
      </w:r>
      <w:r>
        <w:rPr>
          <w:rFonts w:hint="eastAsia"/>
          <w:bCs/>
          <w:color w:val="auto"/>
          <w:sz w:val="24"/>
          <w:lang w:val="en-US" w:eastAsia="zh-CN"/>
        </w:rPr>
        <w:t>2</w:t>
      </w:r>
      <w:r>
        <w:rPr>
          <w:bCs/>
          <w:color w:val="auto"/>
          <w:sz w:val="24"/>
        </w:rPr>
        <w:t>中颗粒物的排放限值为</w:t>
      </w:r>
      <w:r>
        <w:rPr>
          <w:rFonts w:hint="eastAsia"/>
          <w:bCs/>
          <w:color w:val="auto"/>
          <w:sz w:val="24"/>
          <w:lang w:val="en-US" w:eastAsia="zh-CN"/>
        </w:rPr>
        <w:t>1</w:t>
      </w:r>
      <w:r>
        <w:rPr>
          <w:bCs/>
          <w:color w:val="auto"/>
          <w:sz w:val="24"/>
        </w:rPr>
        <w:t>20</w:t>
      </w:r>
      <w:r>
        <w:rPr>
          <w:snapToGrid w:val="0"/>
          <w:color w:val="auto"/>
          <w:sz w:val="24"/>
        </w:rPr>
        <w:t>mg/m</w:t>
      </w:r>
      <w:r>
        <w:rPr>
          <w:snapToGrid w:val="0"/>
          <w:color w:val="auto"/>
          <w:sz w:val="24"/>
          <w:vertAlign w:val="superscript"/>
        </w:rPr>
        <w:t>3</w:t>
      </w:r>
      <w:r>
        <w:rPr>
          <w:snapToGrid w:val="0"/>
          <w:color w:val="auto"/>
          <w:sz w:val="24"/>
        </w:rPr>
        <w:t>，</w:t>
      </w:r>
      <w:r>
        <w:rPr>
          <w:color w:val="auto"/>
          <w:sz w:val="24"/>
        </w:rPr>
        <w:t>年工作时间共</w:t>
      </w:r>
      <w:r>
        <w:rPr>
          <w:rFonts w:hint="eastAsia"/>
          <w:color w:val="auto"/>
          <w:sz w:val="24"/>
          <w:lang w:val="en-US" w:eastAsia="zh-CN"/>
        </w:rPr>
        <w:t>2000</w:t>
      </w:r>
      <w:r>
        <w:rPr>
          <w:color w:val="auto"/>
          <w:sz w:val="24"/>
        </w:rPr>
        <w:t>h</w:t>
      </w:r>
      <w:r>
        <w:rPr>
          <w:bCs/>
          <w:color w:val="auto"/>
          <w:sz w:val="24"/>
        </w:rPr>
        <w:t>。</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snapToGrid w:val="0"/>
          <w:color w:val="auto"/>
          <w:sz w:val="24"/>
        </w:rPr>
      </w:pPr>
      <w:r>
        <w:rPr>
          <w:rFonts w:hint="eastAsia"/>
          <w:snapToGrid w:val="0"/>
          <w:color w:val="auto"/>
          <w:sz w:val="24"/>
          <w:lang w:val="en-US" w:eastAsia="zh-CN"/>
        </w:rPr>
        <w:t>DA005</w:t>
      </w:r>
      <w:r>
        <w:rPr>
          <w:snapToGrid w:val="0"/>
          <w:color w:val="auto"/>
          <w:sz w:val="24"/>
        </w:rPr>
        <w:t>颗粒物</w:t>
      </w:r>
      <w:r>
        <w:rPr>
          <w:rFonts w:hint="eastAsia"/>
          <w:snapToGrid w:val="0"/>
          <w:color w:val="auto"/>
          <w:sz w:val="24"/>
          <w:lang w:val="en-US" w:eastAsia="zh-CN"/>
        </w:rPr>
        <w:t>核定排放量</w:t>
      </w:r>
      <w:r>
        <w:rPr>
          <w:snapToGrid w:val="0"/>
          <w:color w:val="auto"/>
          <w:sz w:val="24"/>
        </w:rPr>
        <w:t>=</w:t>
      </w:r>
      <w:r>
        <w:rPr>
          <w:rFonts w:hint="eastAsia"/>
          <w:snapToGrid w:val="0"/>
          <w:color w:val="auto"/>
          <w:sz w:val="24"/>
          <w:lang w:val="en-US" w:eastAsia="zh-CN"/>
        </w:rPr>
        <w:t>120</w:t>
      </w:r>
      <w:r>
        <w:rPr>
          <w:snapToGrid w:val="0"/>
          <w:color w:val="auto"/>
          <w:sz w:val="24"/>
        </w:rPr>
        <w:t>mg/m</w:t>
      </w:r>
      <w:r>
        <w:rPr>
          <w:snapToGrid w:val="0"/>
          <w:color w:val="auto"/>
          <w:sz w:val="24"/>
          <w:vertAlign w:val="superscript"/>
        </w:rPr>
        <w:t>3</w:t>
      </w:r>
      <w:r>
        <w:rPr>
          <w:snapToGrid w:val="0"/>
          <w:color w:val="auto"/>
          <w:sz w:val="24"/>
        </w:rPr>
        <w:t>×</w:t>
      </w:r>
      <w:r>
        <w:rPr>
          <w:rFonts w:hint="eastAsia"/>
          <w:color w:val="auto"/>
          <w:sz w:val="24"/>
          <w:lang w:val="en-US" w:eastAsia="zh-CN"/>
        </w:rPr>
        <w:t>40</w:t>
      </w:r>
      <w:r>
        <w:rPr>
          <w:color w:val="auto"/>
          <w:sz w:val="24"/>
        </w:rPr>
        <w:t>000</w:t>
      </w:r>
      <w:r>
        <w:rPr>
          <w:snapToGrid w:val="0"/>
          <w:color w:val="auto"/>
          <w:sz w:val="24"/>
        </w:rPr>
        <w:t>m</w:t>
      </w:r>
      <w:r>
        <w:rPr>
          <w:snapToGrid w:val="0"/>
          <w:color w:val="auto"/>
          <w:sz w:val="24"/>
          <w:vertAlign w:val="superscript"/>
        </w:rPr>
        <w:t>3</w:t>
      </w:r>
      <w:r>
        <w:rPr>
          <w:snapToGrid w:val="0"/>
          <w:color w:val="auto"/>
          <w:sz w:val="24"/>
        </w:rPr>
        <w:t>/h×</w:t>
      </w:r>
      <w:r>
        <w:rPr>
          <w:rFonts w:hint="eastAsia"/>
          <w:color w:val="auto"/>
          <w:sz w:val="24"/>
          <w:lang w:val="en-US" w:eastAsia="zh-CN"/>
        </w:rPr>
        <w:t>2000</w:t>
      </w:r>
      <w:r>
        <w:rPr>
          <w:snapToGrid w:val="0"/>
          <w:color w:val="auto"/>
          <w:sz w:val="24"/>
        </w:rPr>
        <w:t>h/a×1×10</w:t>
      </w:r>
      <w:r>
        <w:rPr>
          <w:snapToGrid w:val="0"/>
          <w:color w:val="auto"/>
          <w:sz w:val="24"/>
          <w:vertAlign w:val="superscript"/>
        </w:rPr>
        <w:t>-9</w:t>
      </w:r>
      <w:r>
        <w:rPr>
          <w:snapToGrid w:val="0"/>
          <w:color w:val="auto"/>
          <w:sz w:val="24"/>
        </w:rPr>
        <w:t>=</w:t>
      </w:r>
      <w:r>
        <w:rPr>
          <w:rFonts w:hint="eastAsia"/>
          <w:snapToGrid w:val="0"/>
          <w:color w:val="auto"/>
          <w:sz w:val="24"/>
          <w:lang w:val="en-US" w:eastAsia="zh-CN"/>
        </w:rPr>
        <w:t>9.6</w:t>
      </w:r>
      <w:r>
        <w:rPr>
          <w:snapToGrid w:val="0"/>
          <w:color w:val="auto"/>
          <w:sz w:val="24"/>
        </w:rPr>
        <w:t>t/a。</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snapToGrid w:val="0"/>
          <w:color w:val="auto"/>
          <w:sz w:val="24"/>
        </w:rPr>
      </w:pPr>
      <w:r>
        <w:rPr>
          <w:color w:val="auto"/>
          <w:sz w:val="24"/>
          <w:szCs w:val="28"/>
        </w:rPr>
        <w:t>本项目</w:t>
      </w:r>
      <w:r>
        <w:rPr>
          <w:rFonts w:hint="eastAsia"/>
          <w:color w:val="auto"/>
          <w:sz w:val="24"/>
          <w:szCs w:val="28"/>
          <w:lang w:val="en-US" w:eastAsia="zh-CN"/>
        </w:rPr>
        <w:t>DA006</w:t>
      </w:r>
      <w:r>
        <w:rPr>
          <w:color w:val="auto"/>
          <w:sz w:val="24"/>
          <w:szCs w:val="28"/>
        </w:rPr>
        <w:t>配套风机风量为</w:t>
      </w:r>
      <w:r>
        <w:rPr>
          <w:rFonts w:hint="eastAsia"/>
          <w:color w:val="auto"/>
          <w:sz w:val="24"/>
          <w:szCs w:val="28"/>
          <w:lang w:val="en-US" w:eastAsia="zh-CN"/>
        </w:rPr>
        <w:t>40</w:t>
      </w:r>
      <w:r>
        <w:rPr>
          <w:color w:val="auto"/>
          <w:sz w:val="24"/>
          <w:szCs w:val="28"/>
        </w:rPr>
        <w:t>000m</w:t>
      </w:r>
      <w:r>
        <w:rPr>
          <w:color w:val="auto"/>
          <w:sz w:val="24"/>
          <w:szCs w:val="28"/>
          <w:vertAlign w:val="superscript"/>
        </w:rPr>
        <w:t>3</w:t>
      </w:r>
      <w:r>
        <w:rPr>
          <w:color w:val="auto"/>
          <w:sz w:val="24"/>
          <w:szCs w:val="28"/>
        </w:rPr>
        <w:t>/h</w:t>
      </w:r>
      <w:r>
        <w:rPr>
          <w:snapToGrid w:val="0"/>
          <w:color w:val="auto"/>
          <w:sz w:val="24"/>
        </w:rPr>
        <w:t>，根据</w:t>
      </w:r>
      <w:r>
        <w:rPr>
          <w:color w:val="auto"/>
          <w:sz w:val="24"/>
          <w:szCs w:val="32"/>
        </w:rPr>
        <w:t>《大气污染物综合排放标准》（GB16297-1996）</w:t>
      </w:r>
      <w:r>
        <w:rPr>
          <w:bCs/>
          <w:color w:val="auto"/>
          <w:sz w:val="24"/>
        </w:rPr>
        <w:t>中表</w:t>
      </w:r>
      <w:r>
        <w:rPr>
          <w:rFonts w:hint="eastAsia"/>
          <w:bCs/>
          <w:color w:val="auto"/>
          <w:sz w:val="24"/>
          <w:lang w:val="en-US" w:eastAsia="zh-CN"/>
        </w:rPr>
        <w:t>2</w:t>
      </w:r>
      <w:r>
        <w:rPr>
          <w:bCs/>
          <w:color w:val="auto"/>
          <w:sz w:val="24"/>
        </w:rPr>
        <w:t>中颗粒物的排放限值为</w:t>
      </w:r>
      <w:r>
        <w:rPr>
          <w:rFonts w:hint="eastAsia"/>
          <w:bCs/>
          <w:color w:val="auto"/>
          <w:sz w:val="24"/>
          <w:lang w:val="en-US" w:eastAsia="zh-CN"/>
        </w:rPr>
        <w:t>1</w:t>
      </w:r>
      <w:r>
        <w:rPr>
          <w:bCs/>
          <w:color w:val="auto"/>
          <w:sz w:val="24"/>
        </w:rPr>
        <w:t>20</w:t>
      </w:r>
      <w:r>
        <w:rPr>
          <w:snapToGrid w:val="0"/>
          <w:color w:val="auto"/>
          <w:sz w:val="24"/>
        </w:rPr>
        <w:t>mg/m</w:t>
      </w:r>
      <w:r>
        <w:rPr>
          <w:snapToGrid w:val="0"/>
          <w:color w:val="auto"/>
          <w:sz w:val="24"/>
          <w:vertAlign w:val="superscript"/>
        </w:rPr>
        <w:t>3</w:t>
      </w:r>
      <w:r>
        <w:rPr>
          <w:snapToGrid w:val="0"/>
          <w:color w:val="auto"/>
          <w:sz w:val="24"/>
        </w:rPr>
        <w:t>，</w:t>
      </w:r>
      <w:r>
        <w:rPr>
          <w:color w:val="auto"/>
          <w:sz w:val="24"/>
        </w:rPr>
        <w:t>年工作时间共</w:t>
      </w:r>
      <w:r>
        <w:rPr>
          <w:rFonts w:hint="eastAsia"/>
          <w:color w:val="auto"/>
          <w:sz w:val="24"/>
          <w:lang w:val="en-US" w:eastAsia="zh-CN"/>
        </w:rPr>
        <w:t>2000</w:t>
      </w:r>
      <w:r>
        <w:rPr>
          <w:color w:val="auto"/>
          <w:sz w:val="24"/>
        </w:rPr>
        <w:t>h</w:t>
      </w:r>
      <w:r>
        <w:rPr>
          <w:bCs/>
          <w:color w:val="auto"/>
          <w:sz w:val="24"/>
        </w:rPr>
        <w:t>。</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snapToGrid w:val="0"/>
          <w:color w:val="auto"/>
          <w:sz w:val="24"/>
        </w:rPr>
      </w:pPr>
      <w:r>
        <w:rPr>
          <w:rFonts w:hint="eastAsia"/>
          <w:snapToGrid w:val="0"/>
          <w:color w:val="auto"/>
          <w:sz w:val="24"/>
          <w:lang w:val="en-US" w:eastAsia="zh-CN"/>
        </w:rPr>
        <w:t>DA006</w:t>
      </w:r>
      <w:r>
        <w:rPr>
          <w:snapToGrid w:val="0"/>
          <w:color w:val="auto"/>
          <w:sz w:val="24"/>
        </w:rPr>
        <w:t>颗粒物</w:t>
      </w:r>
      <w:r>
        <w:rPr>
          <w:rFonts w:hint="eastAsia"/>
          <w:snapToGrid w:val="0"/>
          <w:color w:val="auto"/>
          <w:sz w:val="24"/>
          <w:lang w:val="en-US" w:eastAsia="zh-CN"/>
        </w:rPr>
        <w:t>核定排放量</w:t>
      </w:r>
      <w:r>
        <w:rPr>
          <w:snapToGrid w:val="0"/>
          <w:color w:val="auto"/>
          <w:sz w:val="24"/>
        </w:rPr>
        <w:t>=</w:t>
      </w:r>
      <w:r>
        <w:rPr>
          <w:rFonts w:hint="eastAsia"/>
          <w:snapToGrid w:val="0"/>
          <w:color w:val="auto"/>
          <w:sz w:val="24"/>
          <w:lang w:val="en-US" w:eastAsia="zh-CN"/>
        </w:rPr>
        <w:t>120</w:t>
      </w:r>
      <w:r>
        <w:rPr>
          <w:snapToGrid w:val="0"/>
          <w:color w:val="auto"/>
          <w:sz w:val="24"/>
        </w:rPr>
        <w:t>mg/m</w:t>
      </w:r>
      <w:r>
        <w:rPr>
          <w:snapToGrid w:val="0"/>
          <w:color w:val="auto"/>
          <w:sz w:val="24"/>
          <w:vertAlign w:val="superscript"/>
        </w:rPr>
        <w:t>3</w:t>
      </w:r>
      <w:r>
        <w:rPr>
          <w:snapToGrid w:val="0"/>
          <w:color w:val="auto"/>
          <w:sz w:val="24"/>
        </w:rPr>
        <w:t>×</w:t>
      </w:r>
      <w:r>
        <w:rPr>
          <w:rFonts w:hint="eastAsia"/>
          <w:color w:val="auto"/>
          <w:sz w:val="24"/>
          <w:lang w:val="en-US" w:eastAsia="zh-CN"/>
        </w:rPr>
        <w:t>40</w:t>
      </w:r>
      <w:r>
        <w:rPr>
          <w:color w:val="auto"/>
          <w:sz w:val="24"/>
        </w:rPr>
        <w:t>000</w:t>
      </w:r>
      <w:r>
        <w:rPr>
          <w:snapToGrid w:val="0"/>
          <w:color w:val="auto"/>
          <w:sz w:val="24"/>
        </w:rPr>
        <w:t>m</w:t>
      </w:r>
      <w:r>
        <w:rPr>
          <w:snapToGrid w:val="0"/>
          <w:color w:val="auto"/>
          <w:sz w:val="24"/>
          <w:vertAlign w:val="superscript"/>
        </w:rPr>
        <w:t>3</w:t>
      </w:r>
      <w:r>
        <w:rPr>
          <w:snapToGrid w:val="0"/>
          <w:color w:val="auto"/>
          <w:sz w:val="24"/>
        </w:rPr>
        <w:t>/h×</w:t>
      </w:r>
      <w:r>
        <w:rPr>
          <w:rFonts w:hint="eastAsia"/>
          <w:color w:val="auto"/>
          <w:sz w:val="24"/>
          <w:lang w:val="en-US" w:eastAsia="zh-CN"/>
        </w:rPr>
        <w:t>2000</w:t>
      </w:r>
      <w:r>
        <w:rPr>
          <w:snapToGrid w:val="0"/>
          <w:color w:val="auto"/>
          <w:sz w:val="24"/>
        </w:rPr>
        <w:t>h/a×1×10</w:t>
      </w:r>
      <w:r>
        <w:rPr>
          <w:snapToGrid w:val="0"/>
          <w:color w:val="auto"/>
          <w:sz w:val="24"/>
          <w:vertAlign w:val="superscript"/>
        </w:rPr>
        <w:t>-9</w:t>
      </w:r>
      <w:r>
        <w:rPr>
          <w:snapToGrid w:val="0"/>
          <w:color w:val="auto"/>
          <w:sz w:val="24"/>
        </w:rPr>
        <w:t>=</w:t>
      </w:r>
      <w:r>
        <w:rPr>
          <w:rFonts w:hint="eastAsia"/>
          <w:snapToGrid w:val="0"/>
          <w:color w:val="auto"/>
          <w:sz w:val="24"/>
          <w:lang w:val="en-US" w:eastAsia="zh-CN"/>
        </w:rPr>
        <w:t>9.6</w:t>
      </w:r>
      <w:r>
        <w:rPr>
          <w:snapToGrid w:val="0"/>
          <w:color w:val="auto"/>
          <w:sz w:val="24"/>
        </w:rPr>
        <w:t>t/a。</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eastAsia" w:eastAsia="宋体"/>
          <w:snapToGrid w:val="0"/>
          <w:color w:val="auto"/>
          <w:sz w:val="24"/>
          <w:lang w:val="en-US" w:eastAsia="zh-CN"/>
        </w:rPr>
      </w:pPr>
      <w:r>
        <w:rPr>
          <w:snapToGrid w:val="0"/>
          <w:color w:val="auto"/>
          <w:sz w:val="24"/>
        </w:rPr>
        <w:t>本项目无组织排放颗粒物量为</w:t>
      </w:r>
      <w:r>
        <w:rPr>
          <w:rFonts w:hint="eastAsia"/>
          <w:snapToGrid w:val="0"/>
          <w:color w:val="auto"/>
          <w:sz w:val="24"/>
          <w:lang w:val="en-US" w:eastAsia="zh-CN"/>
        </w:rPr>
        <w:t>21.695</w:t>
      </w:r>
      <w:r>
        <w:rPr>
          <w:snapToGrid w:val="0"/>
          <w:color w:val="auto"/>
          <w:sz w:val="24"/>
        </w:rPr>
        <w:t>t/a。</w:t>
      </w:r>
    </w:p>
    <w:p>
      <w:pPr>
        <w:keepNext w:val="0"/>
        <w:keepLines w:val="0"/>
        <w:pageBreakBefore w:val="0"/>
        <w:kinsoku/>
        <w:wordWrap/>
        <w:overflowPunct/>
        <w:topLinePunct w:val="0"/>
        <w:autoSpaceDE/>
        <w:autoSpaceDN/>
        <w:bidi w:val="0"/>
        <w:adjustRightInd/>
        <w:spacing w:line="360" w:lineRule="auto"/>
        <w:ind w:right="0" w:firstLine="480" w:firstLineChars="200"/>
        <w:textAlignment w:val="auto"/>
        <w:rPr>
          <w:rFonts w:hint="default" w:eastAsia="宋体"/>
          <w:snapToGrid w:val="0"/>
          <w:color w:val="auto"/>
          <w:sz w:val="24"/>
          <w:lang w:val="en-US" w:eastAsia="zh-CN"/>
        </w:rPr>
      </w:pPr>
      <w:r>
        <w:rPr>
          <w:snapToGrid w:val="0"/>
          <w:color w:val="auto"/>
          <w:sz w:val="24"/>
        </w:rPr>
        <w:t>因此，本项目核定排放量为：</w:t>
      </w:r>
      <w:r>
        <w:rPr>
          <w:rFonts w:hint="eastAsia"/>
          <w:snapToGrid w:val="0"/>
          <w:color w:val="auto"/>
          <w:sz w:val="24"/>
          <w:lang w:val="en-US" w:eastAsia="zh-CN"/>
        </w:rPr>
        <w:t>79.295</w:t>
      </w:r>
      <w:r>
        <w:rPr>
          <w:snapToGrid w:val="0"/>
          <w:color w:val="auto"/>
          <w:sz w:val="24"/>
        </w:rPr>
        <w:t>t/a。</w:t>
      </w:r>
    </w:p>
    <w:p>
      <w:pPr>
        <w:tabs>
          <w:tab w:val="left" w:pos="0"/>
        </w:tabs>
        <w:adjustRightInd w:val="0"/>
        <w:snapToGrid w:val="0"/>
        <w:spacing w:line="360" w:lineRule="auto"/>
        <w:jc w:val="center"/>
        <w:rPr>
          <w:rStyle w:val="34"/>
          <w:b/>
          <w:color w:val="auto"/>
          <w:sz w:val="24"/>
          <w:u w:val="none"/>
        </w:rPr>
      </w:pPr>
      <w:r>
        <w:rPr>
          <w:rStyle w:val="34"/>
          <w:b/>
          <w:color w:val="auto"/>
          <w:sz w:val="24"/>
          <w:u w:val="none"/>
        </w:rPr>
        <w:t>表1  本项目总量指标表</w:t>
      </w:r>
    </w:p>
    <w:tbl>
      <w:tblPr>
        <w:tblStyle w:val="29"/>
        <w:tblW w:w="906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3019"/>
        <w:gridCol w:w="30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020" w:type="dxa"/>
            <w:noWrap w:val="0"/>
            <w:vAlign w:val="center"/>
          </w:tcPr>
          <w:p>
            <w:pPr>
              <w:pStyle w:val="127"/>
              <w:spacing w:line="240" w:lineRule="auto"/>
              <w:jc w:val="center"/>
              <w:rPr>
                <w:rFonts w:ascii="Times New Roman" w:hAnsi="Times New Roman"/>
                <w:color w:val="auto"/>
                <w:sz w:val="21"/>
                <w:szCs w:val="21"/>
              </w:rPr>
            </w:pPr>
            <w:r>
              <w:rPr>
                <w:rFonts w:ascii="Times New Roman" w:hAnsi="Times New Roman"/>
                <w:color w:val="auto"/>
                <w:sz w:val="21"/>
                <w:szCs w:val="21"/>
              </w:rPr>
              <w:t>污染物</w:t>
            </w:r>
          </w:p>
        </w:tc>
        <w:tc>
          <w:tcPr>
            <w:tcW w:w="3019" w:type="dxa"/>
            <w:noWrap w:val="0"/>
            <w:vAlign w:val="center"/>
          </w:tcPr>
          <w:p>
            <w:pPr>
              <w:pStyle w:val="127"/>
              <w:spacing w:line="240" w:lineRule="auto"/>
              <w:jc w:val="center"/>
              <w:rPr>
                <w:rFonts w:ascii="Times New Roman" w:hAnsi="Times New Roman"/>
                <w:color w:val="auto"/>
                <w:sz w:val="21"/>
                <w:szCs w:val="21"/>
              </w:rPr>
            </w:pPr>
            <w:r>
              <w:rPr>
                <w:rFonts w:ascii="Times New Roman" w:hAnsi="Times New Roman"/>
                <w:color w:val="auto"/>
                <w:sz w:val="21"/>
                <w:szCs w:val="21"/>
              </w:rPr>
              <w:t>预测排放量（t/a）</w:t>
            </w:r>
          </w:p>
        </w:tc>
        <w:tc>
          <w:tcPr>
            <w:tcW w:w="3021" w:type="dxa"/>
            <w:noWrap w:val="0"/>
            <w:vAlign w:val="center"/>
          </w:tcPr>
          <w:p>
            <w:pPr>
              <w:pStyle w:val="127"/>
              <w:spacing w:line="240" w:lineRule="auto"/>
              <w:jc w:val="center"/>
              <w:rPr>
                <w:rFonts w:ascii="Times New Roman" w:hAnsi="Times New Roman"/>
                <w:color w:val="auto"/>
                <w:sz w:val="21"/>
                <w:szCs w:val="21"/>
              </w:rPr>
            </w:pPr>
            <w:r>
              <w:rPr>
                <w:rFonts w:ascii="Times New Roman" w:hAnsi="Times New Roman"/>
                <w:color w:val="auto"/>
                <w:sz w:val="21"/>
                <w:szCs w:val="21"/>
              </w:rPr>
              <w:t>核定排放量（t/a）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3020" w:type="dxa"/>
            <w:noWrap w:val="0"/>
            <w:vAlign w:val="center"/>
          </w:tcPr>
          <w:p>
            <w:pPr>
              <w:pStyle w:val="127"/>
              <w:spacing w:line="240" w:lineRule="auto"/>
              <w:jc w:val="center"/>
              <w:rPr>
                <w:rFonts w:ascii="Times New Roman" w:hAnsi="Times New Roman"/>
                <w:color w:val="auto"/>
                <w:sz w:val="21"/>
                <w:szCs w:val="21"/>
              </w:rPr>
            </w:pPr>
            <w:r>
              <w:rPr>
                <w:rFonts w:ascii="Times New Roman" w:hAnsi="Times New Roman"/>
                <w:color w:val="auto"/>
                <w:sz w:val="21"/>
                <w:szCs w:val="21"/>
              </w:rPr>
              <w:t>颗粒物</w:t>
            </w:r>
          </w:p>
        </w:tc>
        <w:tc>
          <w:tcPr>
            <w:tcW w:w="3019" w:type="dxa"/>
            <w:noWrap w:val="0"/>
            <w:vAlign w:val="center"/>
          </w:tcPr>
          <w:p>
            <w:pPr>
              <w:pStyle w:val="127"/>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eastAsia="宋体" w:cs="Times New Roman"/>
                <w:color w:val="auto"/>
                <w:sz w:val="21"/>
                <w:szCs w:val="21"/>
                <w:lang w:val="en-US" w:eastAsia="zh-CN"/>
              </w:rPr>
              <w:t>28.445</w:t>
            </w:r>
          </w:p>
        </w:tc>
        <w:tc>
          <w:tcPr>
            <w:tcW w:w="3021" w:type="dxa"/>
            <w:noWrap w:val="0"/>
            <w:vAlign w:val="center"/>
          </w:tcPr>
          <w:p>
            <w:pPr>
              <w:pStyle w:val="127"/>
              <w:spacing w:line="240" w:lineRule="auto"/>
              <w:jc w:val="center"/>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79.295</w:t>
            </w:r>
          </w:p>
        </w:tc>
      </w:tr>
    </w:tbl>
    <w:p>
      <w:pPr>
        <w:rPr>
          <w:color w:val="auto"/>
        </w:rPr>
      </w:pPr>
    </w:p>
    <w:p>
      <w:pPr>
        <w:tabs>
          <w:tab w:val="left" w:pos="2604"/>
        </w:tabs>
        <w:bidi w:val="0"/>
        <w:jc w:val="left"/>
        <w:rPr>
          <w:rFonts w:hint="eastAsia"/>
          <w:color w:val="auto"/>
          <w:lang w:val="en-US" w:eastAsia="zh-CN"/>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eastAsia="宋体" w:cs="Times New Roman"/>
          <w:color w:val="auto"/>
        </w:rPr>
      </w:pPr>
      <w:bookmarkStart w:id="28" w:name="_Toc26133"/>
      <w:r>
        <w:rPr>
          <w:rFonts w:hint="eastAsia" w:eastAsia="宋体" w:cs="Times New Roman"/>
          <w:color w:val="auto"/>
        </w:rPr>
        <w:drawing>
          <wp:anchor distT="0" distB="0" distL="114300" distR="114300" simplePos="0" relativeHeight="251663360" behindDoc="0" locked="0" layoutInCell="1" allowOverlap="1">
            <wp:simplePos x="0" y="0"/>
            <wp:positionH relativeFrom="column">
              <wp:posOffset>4639310</wp:posOffset>
            </wp:positionH>
            <wp:positionV relativeFrom="paragraph">
              <wp:posOffset>391795</wp:posOffset>
            </wp:positionV>
            <wp:extent cx="855345" cy="829945"/>
            <wp:effectExtent l="0" t="0" r="1905" b="8255"/>
            <wp:wrapNone/>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28"/>
                    <a:stretch>
                      <a:fillRect/>
                    </a:stretch>
                  </pic:blipFill>
                  <pic:spPr>
                    <a:xfrm>
                      <a:off x="0" y="0"/>
                      <a:ext cx="855345" cy="829945"/>
                    </a:xfrm>
                    <a:prstGeom prst="rect">
                      <a:avLst/>
                    </a:prstGeom>
                    <a:noFill/>
                    <a:ln>
                      <a:noFill/>
                    </a:ln>
                  </pic:spPr>
                </pic:pic>
              </a:graphicData>
            </a:graphic>
          </wp:anchor>
        </w:drawing>
      </w:r>
      <w:r>
        <w:rPr>
          <w:rFonts w:hint="eastAsia" w:eastAsia="宋体" w:cs="Times New Roman"/>
          <w:color w:val="auto"/>
        </w:rPr>
        <w:t>附图1地理位置图</w:t>
      </w:r>
      <w:bookmarkEnd w:id="28"/>
    </w:p>
    <w:p>
      <w:pPr>
        <w:rPr>
          <w:color w:val="auto"/>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3400425</wp:posOffset>
                </wp:positionH>
                <wp:positionV relativeFrom="paragraph">
                  <wp:posOffset>3391535</wp:posOffset>
                </wp:positionV>
                <wp:extent cx="866140" cy="361950"/>
                <wp:effectExtent l="6350" t="6350" r="22860" b="279400"/>
                <wp:wrapNone/>
                <wp:docPr id="71" name="矩形标注 71"/>
                <wp:cNvGraphicFramePr/>
                <a:graphic xmlns:a="http://schemas.openxmlformats.org/drawingml/2006/main">
                  <a:graphicData uri="http://schemas.microsoft.com/office/word/2010/wordprocessingShape">
                    <wps:wsp>
                      <wps:cNvSpPr/>
                      <wps:spPr>
                        <a:xfrm>
                          <a:off x="4589145" y="3611245"/>
                          <a:ext cx="866140" cy="361950"/>
                        </a:xfrm>
                        <a:prstGeom prst="wedgeRectCallout">
                          <a:avLst>
                            <a:gd name="adj1" fmla="val -25219"/>
                            <a:gd name="adj2" fmla="val 12035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color w:val="FF0000"/>
                                <w:lang w:val="en-US" w:eastAsia="zh-CN"/>
                              </w:rPr>
                            </w:pPr>
                            <w:r>
                              <w:rPr>
                                <w:rFonts w:hint="eastAsia"/>
                                <w:color w:val="FF0000"/>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7.75pt;margin-top:267.05pt;height:28.5pt;width:68.2pt;z-index:251662336;v-text-anchor:middle;mso-width-relative:page;mso-height-relative:page;" filled="f" stroked="t" coordsize="21600,21600" o:gfxdata="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jfwcvZAAAACwEAAA8AAAAAAAAAAQAgAAAAIgAAAGRycy9kb3ducmV2LnhtbFBLAQIUABQAAAAI&#10;AIdO4kAV61HllwIAAPoEAAAOAAAAAAAAAAEAIAAAACgBAABkcnMvZTJvRG9jLnhtbFBLBQYAAAAA&#10;BgAGAFkBAAAxBgAAAAA=&#10;" adj="5353,36796">
                <v:fill on="f" focussize="0,0"/>
                <v:stroke weight="1pt" color="#FF0000 [3204]" miterlimit="8" joinstyle="miter"/>
                <v:imagedata o:title=""/>
                <o:lock v:ext="edit" aspectratio="f"/>
                <v:textbox>
                  <w:txbxContent>
                    <w:p>
                      <w:pPr>
                        <w:jc w:val="center"/>
                        <w:rPr>
                          <w:rFonts w:hint="eastAsia" w:eastAsia="宋体"/>
                          <w:color w:val="FF0000"/>
                          <w:lang w:val="en-US" w:eastAsia="zh-CN"/>
                        </w:rPr>
                      </w:pPr>
                      <w:r>
                        <w:rPr>
                          <w:rFonts w:hint="eastAsia"/>
                          <w:color w:val="FF0000"/>
                          <w:lang w:val="en-US" w:eastAsia="zh-CN"/>
                        </w:rPr>
                        <w:t>项目位置</w:t>
                      </w:r>
                    </w:p>
                  </w:txbxContent>
                </v:textbox>
              </v:shape>
            </w:pict>
          </mc:Fallback>
        </mc:AlternateContent>
      </w:r>
      <w:r>
        <w:rPr>
          <w:color w:val="auto"/>
        </w:rPr>
        <w:drawing>
          <wp:inline distT="0" distB="0" distL="114300" distR="114300">
            <wp:extent cx="5610225" cy="6393180"/>
            <wp:effectExtent l="0" t="0" r="9525" b="7620"/>
            <wp:docPr id="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pic:cNvPicPr>
                      <a:picLocks noChangeAspect="1"/>
                    </pic:cNvPicPr>
                  </pic:nvPicPr>
                  <pic:blipFill>
                    <a:blip r:embed="rId29"/>
                    <a:stretch>
                      <a:fillRect/>
                    </a:stretch>
                  </pic:blipFill>
                  <pic:spPr>
                    <a:xfrm>
                      <a:off x="0" y="0"/>
                      <a:ext cx="5610225" cy="6393180"/>
                    </a:xfrm>
                    <a:prstGeom prst="rect">
                      <a:avLst/>
                    </a:prstGeom>
                    <a:noFill/>
                    <a:ln>
                      <a:noFill/>
                    </a:ln>
                  </pic:spPr>
                </pic:pic>
              </a:graphicData>
            </a:graphic>
          </wp:inline>
        </w:drawing>
      </w:r>
    </w:p>
    <w:p>
      <w:pPr>
        <w:pStyle w:val="21"/>
        <w:ind w:left="0"/>
        <w:rPr>
          <w:color w:val="auto"/>
          <w:sz w:val="24"/>
          <w:szCs w:val="24"/>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-3579495</wp:posOffset>
                </wp:positionH>
                <wp:positionV relativeFrom="paragraph">
                  <wp:posOffset>1840865</wp:posOffset>
                </wp:positionV>
                <wp:extent cx="962025" cy="323850"/>
                <wp:effectExtent l="0" t="0" r="28575" b="76200"/>
                <wp:wrapNone/>
                <wp:docPr id="91" name="对话气泡: 圆角矩形 91"/>
                <wp:cNvGraphicFramePr/>
                <a:graphic xmlns:a="http://schemas.openxmlformats.org/drawingml/2006/main">
                  <a:graphicData uri="http://schemas.microsoft.com/office/word/2010/wordprocessingShape">
                    <wps:wsp>
                      <wps:cNvSpPr/>
                      <wps:spPr>
                        <a:xfrm>
                          <a:off x="0" y="0"/>
                          <a:ext cx="962025" cy="323850"/>
                        </a:xfrm>
                        <a:prstGeom prst="wedgeRoundRectCallout">
                          <a:avLst/>
                        </a:prstGeom>
                      </wps:spPr>
                      <wps:style>
                        <a:lnRef idx="2">
                          <a:schemeClr val="accent3"/>
                        </a:lnRef>
                        <a:fillRef idx="1">
                          <a:schemeClr val="lt1"/>
                        </a:fillRef>
                        <a:effectRef idx="0">
                          <a:schemeClr val="accent3"/>
                        </a:effectRef>
                        <a:fontRef idx="minor">
                          <a:schemeClr val="dk1"/>
                        </a:fontRef>
                      </wps:style>
                      <wps:txbx>
                        <w:txbxContent>
                          <w:p>
                            <w:pPr>
                              <w:jc w:val="center"/>
                            </w:pPr>
                            <w:r>
                              <w:rPr>
                                <w:rFonts w:hint="eastAsia"/>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圆角矩形 91" o:spid="_x0000_s1026" o:spt="62" type="#_x0000_t62" style="position:absolute;left:0pt;margin-left:-281.85pt;margin-top:144.95pt;height:25.5pt;width:75.75pt;z-index:251661312;v-text-anchor:middle;mso-width-relative:page;mso-height-relative:page;" fillcolor="#FFFFFF [3201]" filled="t" stroked="t" coordsize="21600,21600" o:gfxdata="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wD69r9wA&#10;AAANAQAADwAAAAAAAAABACAAAAAiAAAAZHJzL2Rvd25yZXYueG1sUEsBAhQAFAAAAAgAh07iQEoC&#10;M/mNAgAA1wQAAA4AAAAAAAAAAQAgAAAAKwEAAGRycy9lMm9Eb2MueG1sUEsFBgAAAAAGAAYAWQEA&#10;ACoGAAAAAA==&#10;" adj="6300,24300,14400">
                <v:fill on="t" focussize="0,0"/>
                <v:stroke weight="1pt" color="#A5A5A5 [3206]" miterlimit="8" joinstyle="miter"/>
                <v:imagedata o:title=""/>
                <o:lock v:ext="edit" aspectratio="f"/>
                <v:textbox>
                  <w:txbxContent>
                    <w:p>
                      <w:pPr>
                        <w:jc w:val="center"/>
                      </w:pPr>
                      <w:r>
                        <w:rPr>
                          <w:rFonts w:hint="eastAsia"/>
                        </w:rPr>
                        <w:t>本项目位置</w:t>
                      </w:r>
                    </w:p>
                  </w:txbxContent>
                </v:textbox>
              </v:shape>
            </w:pict>
          </mc:Fallback>
        </mc:AlternateContent>
      </w:r>
    </w:p>
    <w:p>
      <w:pPr>
        <w:pStyle w:val="2"/>
        <w:keepNext/>
        <w:keepLines/>
        <w:pageBreakBefore w:val="0"/>
        <w:widowControl w:val="0"/>
        <w:kinsoku/>
        <w:wordWrap/>
        <w:overflowPunct/>
        <w:topLinePunct w:val="0"/>
        <w:autoSpaceDE/>
        <w:autoSpaceDN/>
        <w:bidi w:val="0"/>
        <w:adjustRightInd/>
        <w:snapToGrid/>
        <w:spacing w:before="0" w:after="0" w:line="360" w:lineRule="auto"/>
        <w:textAlignment w:val="auto"/>
        <w:outlineLvl w:val="0"/>
        <w:rPr>
          <w:rFonts w:hint="eastAsia" w:eastAsia="宋体" w:cs="Times New Roman"/>
          <w:color w:val="auto"/>
          <w:lang w:eastAsia="zh-CN"/>
        </w:rPr>
      </w:pPr>
      <w:bookmarkStart w:id="29" w:name="_Toc29037"/>
      <w:r>
        <w:rPr>
          <w:color w:val="auto"/>
        </w:rPr>
        <w:drawing>
          <wp:anchor distT="0" distB="0" distL="114300" distR="114300" simplePos="0" relativeHeight="251664384" behindDoc="0" locked="0" layoutInCell="1" allowOverlap="1">
            <wp:simplePos x="0" y="0"/>
            <wp:positionH relativeFrom="column">
              <wp:posOffset>7506970</wp:posOffset>
            </wp:positionH>
            <wp:positionV relativeFrom="paragraph">
              <wp:posOffset>283210</wp:posOffset>
            </wp:positionV>
            <wp:extent cx="855345" cy="829945"/>
            <wp:effectExtent l="0" t="0" r="1905" b="8255"/>
            <wp:wrapNone/>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
                    <pic:cNvPicPr>
                      <a:picLocks noChangeAspect="1"/>
                    </pic:cNvPicPr>
                  </pic:nvPicPr>
                  <pic:blipFill>
                    <a:blip r:embed="rId28"/>
                    <a:stretch>
                      <a:fillRect/>
                    </a:stretch>
                  </pic:blipFill>
                  <pic:spPr>
                    <a:xfrm>
                      <a:off x="0" y="0"/>
                      <a:ext cx="855345" cy="829945"/>
                    </a:xfrm>
                    <a:prstGeom prst="rect">
                      <a:avLst/>
                    </a:prstGeom>
                    <a:noFill/>
                    <a:ln>
                      <a:noFill/>
                    </a:ln>
                  </pic:spPr>
                </pic:pic>
              </a:graphicData>
            </a:graphic>
          </wp:anchor>
        </w:drawing>
      </w:r>
      <w:r>
        <w:rPr>
          <w:rFonts w:hint="eastAsia" w:eastAsia="宋体" w:cs="Times New Roman"/>
          <w:color w:val="auto"/>
        </w:rPr>
        <w:t>附图2平面布置示意图</w:t>
      </w:r>
      <w:bookmarkEnd w:id="29"/>
      <w:r>
        <w:rPr>
          <w:rFonts w:hint="eastAsia" w:eastAsia="宋体" w:cs="Times New Roman"/>
          <w:color w:val="auto"/>
        </w:rPr>
        <w:t xml:space="preserve"> </w:t>
      </w:r>
    </w:p>
    <w:p>
      <w:pPr>
        <w:rPr>
          <w:rFonts w:hint="eastAsia" w:eastAsia="宋体"/>
          <w:color w:val="auto"/>
          <w:lang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r>
        <w:rPr>
          <w:color w:val="auto"/>
          <w:sz w:val="21"/>
        </w:rPr>
        <mc:AlternateContent>
          <mc:Choice Requires="wps">
            <w:drawing>
              <wp:anchor distT="0" distB="0" distL="114300" distR="114300" simplePos="0" relativeHeight="251675648" behindDoc="0" locked="0" layoutInCell="1" allowOverlap="1">
                <wp:simplePos x="0" y="0"/>
                <wp:positionH relativeFrom="column">
                  <wp:posOffset>7800975</wp:posOffset>
                </wp:positionH>
                <wp:positionV relativeFrom="paragraph">
                  <wp:posOffset>4448175</wp:posOffset>
                </wp:positionV>
                <wp:extent cx="419735" cy="149225"/>
                <wp:effectExtent l="6350" t="6350" r="12065" b="15875"/>
                <wp:wrapNone/>
                <wp:docPr id="72" name="矩形 72"/>
                <wp:cNvGraphicFramePr/>
                <a:graphic xmlns:a="http://schemas.openxmlformats.org/drawingml/2006/main">
                  <a:graphicData uri="http://schemas.microsoft.com/office/word/2010/wordprocessingShape">
                    <wps:wsp>
                      <wps:cNvSpPr/>
                      <wps:spPr>
                        <a:xfrm>
                          <a:off x="0" y="0"/>
                          <a:ext cx="419735" cy="14922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4.25pt;margin-top:350.25pt;height:11.75pt;width:33.05pt;z-index:251675648;v-text-anchor:middle;mso-width-relative:page;mso-height-relative:page;" filled="f" stroked="t" coordsize="21600,21600" o:gfxdata="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MG0ftkAAAANAQAA&#10;DwAAAAAAAAABACAAAAAiAAAAZHJzL2Rvd25yZXYueG1sUEsBAhQAFAAAAAgAh07iQL7uNiRRAgAA&#10;fgQAAA4AAAAAAAAAAQAgAAAAKAEAAGRycy9lMm9Eb2MueG1sUEsFBgAAAAAGAAYAWQEAAOsFAAAA&#10;AA==&#10;">
                <v:fill on="f" focussize="0,0"/>
                <v:stroke weight="1pt" color="#FF0000 [2404]" miterlimit="8" joinstyle="miter"/>
                <v:imagedata o:title=""/>
                <o:lock v:ext="edit" aspectratio="f"/>
              </v:rect>
            </w:pict>
          </mc:Fallback>
        </mc:AlternateContent>
      </w:r>
      <w:r>
        <w:rPr>
          <w:color w:val="auto"/>
        </w:rPr>
        <w:drawing>
          <wp:anchor distT="0" distB="0" distL="114300" distR="114300" simplePos="0" relativeHeight="251674624" behindDoc="0" locked="0" layoutInCell="1" allowOverlap="1">
            <wp:simplePos x="0" y="0"/>
            <wp:positionH relativeFrom="column">
              <wp:posOffset>7811770</wp:posOffset>
            </wp:positionH>
            <wp:positionV relativeFrom="paragraph">
              <wp:posOffset>3788410</wp:posOffset>
            </wp:positionV>
            <wp:extent cx="227330" cy="212090"/>
            <wp:effectExtent l="0" t="0" r="1270" b="16510"/>
            <wp:wrapNone/>
            <wp:docPr id="7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pic:cNvPicPr>
                      <a:picLocks noChangeAspect="1"/>
                    </pic:cNvPicPr>
                  </pic:nvPicPr>
                  <pic:blipFill>
                    <a:blip r:embed="rId30"/>
                    <a:stretch>
                      <a:fillRect/>
                    </a:stretch>
                  </pic:blipFill>
                  <pic:spPr>
                    <a:xfrm>
                      <a:off x="0" y="0"/>
                      <a:ext cx="227330" cy="212090"/>
                    </a:xfrm>
                    <a:prstGeom prst="rect">
                      <a:avLst/>
                    </a:prstGeom>
                    <a:noFill/>
                    <a:ln>
                      <a:noFill/>
                    </a:ln>
                  </pic:spPr>
                </pic:pic>
              </a:graphicData>
            </a:graphic>
          </wp:anchor>
        </w:drawing>
      </w:r>
      <w:r>
        <w:drawing>
          <wp:inline distT="0" distB="0" distL="114300" distR="114300">
            <wp:extent cx="5862320" cy="4993005"/>
            <wp:effectExtent l="0" t="0" r="5080" b="17145"/>
            <wp:docPr id="7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pic:cNvPicPr>
                      <a:picLocks noChangeAspect="1"/>
                    </pic:cNvPicPr>
                  </pic:nvPicPr>
                  <pic:blipFill>
                    <a:blip r:embed="rId31"/>
                    <a:stretch>
                      <a:fillRect/>
                    </a:stretch>
                  </pic:blipFill>
                  <pic:spPr>
                    <a:xfrm>
                      <a:off x="0" y="0"/>
                      <a:ext cx="5862320" cy="4993005"/>
                    </a:xfrm>
                    <a:prstGeom prst="rect">
                      <a:avLst/>
                    </a:prstGeom>
                    <a:noFill/>
                    <a:ln>
                      <a:noFill/>
                    </a:ln>
                  </pic:spPr>
                </pic:pic>
              </a:graphicData>
            </a:graphic>
          </wp:inline>
        </w:drawing>
      </w: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7772400</wp:posOffset>
                </wp:positionH>
                <wp:positionV relativeFrom="paragraph">
                  <wp:posOffset>4105275</wp:posOffset>
                </wp:positionV>
                <wp:extent cx="419735" cy="149225"/>
                <wp:effectExtent l="6350" t="6350" r="12065" b="15875"/>
                <wp:wrapNone/>
                <wp:docPr id="18" name="矩形 18"/>
                <wp:cNvGraphicFramePr/>
                <a:graphic xmlns:a="http://schemas.openxmlformats.org/drawingml/2006/main">
                  <a:graphicData uri="http://schemas.microsoft.com/office/word/2010/wordprocessingShape">
                    <wps:wsp>
                      <wps:cNvSpPr/>
                      <wps:spPr>
                        <a:xfrm>
                          <a:off x="8852535" y="5800725"/>
                          <a:ext cx="419735" cy="149225"/>
                        </a:xfrm>
                        <a:prstGeom prst="rect">
                          <a:avLst/>
                        </a:prstGeom>
                        <a:noFill/>
                        <a:ln>
                          <a:solidFill>
                            <a:schemeClr val="accent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12pt;margin-top:323.25pt;height:11.75pt;width:33.05pt;z-index:251672576;v-text-anchor:middle;mso-width-relative:page;mso-height-relative:page;" filled="f" stroked="t" coordsize="21600,21600" o:gfxdata="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lOfSVN0AAAANAQAADwAAAAAAAAABACAAAAAiAAAAZHJzL2Rvd25yZXYueG1sUEsBAhQAFAAA&#10;AAgAh07iQFUI8o5cAgAAigQAAA4AAAAAAAAAAQAgAAAALAEAAGRycy9lMm9Eb2MueG1sUEsFBgAA&#10;AAAGAAYAWQEAAPoFAAAAAA==&#10;">
                <v:fill on="f" focussize="0,0"/>
                <v:stroke weight="1pt" color="#4472C4 [3204]" miterlimit="8" joinstyle="miter"/>
                <v:imagedata o:title=""/>
                <o:lock v:ext="edit" aspectratio="f"/>
              </v:rect>
            </w:pict>
          </mc:Fallback>
        </mc:AlternateContent>
      </w:r>
      <w:r>
        <w:rPr>
          <w:color w:val="auto"/>
          <w:sz w:val="21"/>
        </w:rPr>
        <mc:AlternateContent>
          <mc:Choice Requires="wps">
            <w:drawing>
              <wp:anchor distT="0" distB="0" distL="114300" distR="114300" simplePos="0" relativeHeight="251670528" behindDoc="0" locked="0" layoutInCell="1" allowOverlap="1">
                <wp:simplePos x="0" y="0"/>
                <wp:positionH relativeFrom="column">
                  <wp:posOffset>6827520</wp:posOffset>
                </wp:positionH>
                <wp:positionV relativeFrom="paragraph">
                  <wp:posOffset>3556635</wp:posOffset>
                </wp:positionV>
                <wp:extent cx="1598930" cy="1149350"/>
                <wp:effectExtent l="4445" t="4445" r="15875" b="8255"/>
                <wp:wrapNone/>
                <wp:docPr id="4" name="文本框 4"/>
                <wp:cNvGraphicFramePr/>
                <a:graphic xmlns:a="http://schemas.openxmlformats.org/drawingml/2006/main">
                  <a:graphicData uri="http://schemas.microsoft.com/office/word/2010/wordprocessingShape">
                    <wps:wsp>
                      <wps:cNvSpPr txBox="1"/>
                      <wps:spPr>
                        <a:xfrm>
                          <a:off x="7907655" y="5252085"/>
                          <a:ext cx="1598930" cy="1149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val="en-US" w:eastAsia="zh-CN"/>
                              </w:rPr>
                            </w:pPr>
                            <w:r>
                              <w:rPr>
                                <w:rFonts w:hint="eastAsia"/>
                                <w:lang w:val="en-US" w:eastAsia="zh-CN"/>
                              </w:rPr>
                              <w:t>图例</w:t>
                            </w:r>
                          </w:p>
                          <w:p>
                            <w:pPr>
                              <w:pStyle w:val="27"/>
                              <w:ind w:left="0" w:leftChars="0" w:firstLine="0" w:firstLineChars="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排气筒</w:t>
                            </w:r>
                          </w:p>
                          <w:p>
                            <w:pPr>
                              <w:rPr>
                                <w:rFonts w:hint="eastAsia" w:cs="Times New Roman"/>
                                <w:kern w:val="2"/>
                                <w:sz w:val="21"/>
                                <w:szCs w:val="24"/>
                                <w:lang w:val="en-US" w:eastAsia="zh-CN" w:bidi="ar-SA"/>
                              </w:rPr>
                            </w:pPr>
                            <w:r>
                              <w:rPr>
                                <w:rFonts w:hint="eastAsia" w:cs="Times New Roman"/>
                                <w:kern w:val="2"/>
                                <w:sz w:val="21"/>
                                <w:szCs w:val="24"/>
                                <w:lang w:val="en-US" w:eastAsia="zh-CN" w:bidi="ar-SA"/>
                              </w:rPr>
                              <w:t>本项目所在地</w:t>
                            </w:r>
                          </w:p>
                          <w:p>
                            <w:pPr>
                              <w:rPr>
                                <w:rFonts w:hint="eastAsia" w:cs="Times New Roman"/>
                                <w:kern w:val="2"/>
                                <w:sz w:val="21"/>
                                <w:szCs w:val="24"/>
                                <w:lang w:val="en-US" w:eastAsia="zh-CN" w:bidi="ar-SA"/>
                              </w:rPr>
                            </w:pPr>
                          </w:p>
                          <w:p>
                            <w:pPr>
                              <w:rPr>
                                <w:rFonts w:hint="default" w:cs="Times New Roman"/>
                                <w:kern w:val="2"/>
                                <w:sz w:val="21"/>
                                <w:szCs w:val="24"/>
                                <w:lang w:val="en-US" w:eastAsia="zh-CN" w:bidi="ar-SA"/>
                              </w:rPr>
                            </w:pPr>
                            <w:r>
                              <w:rPr>
                                <w:rFonts w:hint="eastAsia" w:cs="Times New Roman"/>
                                <w:kern w:val="2"/>
                                <w:sz w:val="21"/>
                                <w:szCs w:val="24"/>
                                <w:lang w:val="en-US" w:eastAsia="zh-CN" w:bidi="ar-SA"/>
                              </w:rPr>
                              <w:t>生产线位置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7.6pt;margin-top:280.05pt;height:90.5pt;width:125.9pt;z-index:251670528;mso-width-relative:page;mso-height-relative:page;" fillcolor="#FFFFFF [3201]" filled="t" stroked="t" coordsize="21600,21600" o:gfxdata="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r0RsXYAAAADQEAAA8AAAAAAAAA&#10;AQAgAAAAIgAAAGRycy9kb3ducmV2LnhtbFBLAQIUABQAAAAIAIdO4kAG13DkSgIAAHYEAAAOAAAA&#10;AAAAAAEAIAAAACcBAABkcnMvZTJvRG9jLnhtbFBLBQYAAAAABgAGAFkBAADjBQAAAAA=&#10;">
                <v:fill on="t" focussize="0,0"/>
                <v:stroke weight="0.5pt" color="#000000 [3204]" joinstyle="round"/>
                <v:imagedata o:title=""/>
                <o:lock v:ext="edit" aspectratio="f"/>
                <v:textbox>
                  <w:txbxContent>
                    <w:p>
                      <w:pPr>
                        <w:jc w:val="center"/>
                        <w:rPr>
                          <w:rFonts w:hint="eastAsia"/>
                          <w:lang w:val="en-US" w:eastAsia="zh-CN"/>
                        </w:rPr>
                      </w:pPr>
                      <w:r>
                        <w:rPr>
                          <w:rFonts w:hint="eastAsia"/>
                          <w:lang w:val="en-US" w:eastAsia="zh-CN"/>
                        </w:rPr>
                        <w:t>图例</w:t>
                      </w:r>
                    </w:p>
                    <w:p>
                      <w:pPr>
                        <w:pStyle w:val="27"/>
                        <w:ind w:left="0" w:leftChars="0" w:firstLine="0" w:firstLineChars="0"/>
                        <w:rPr>
                          <w:rFonts w:hint="eastAsia"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排气筒</w:t>
                      </w:r>
                    </w:p>
                    <w:p>
                      <w:pPr>
                        <w:rPr>
                          <w:rFonts w:hint="eastAsia" w:cs="Times New Roman"/>
                          <w:kern w:val="2"/>
                          <w:sz w:val="21"/>
                          <w:szCs w:val="24"/>
                          <w:lang w:val="en-US" w:eastAsia="zh-CN" w:bidi="ar-SA"/>
                        </w:rPr>
                      </w:pPr>
                      <w:r>
                        <w:rPr>
                          <w:rFonts w:hint="eastAsia" w:cs="Times New Roman"/>
                          <w:kern w:val="2"/>
                          <w:sz w:val="21"/>
                          <w:szCs w:val="24"/>
                          <w:lang w:val="en-US" w:eastAsia="zh-CN" w:bidi="ar-SA"/>
                        </w:rPr>
                        <w:t>本项目所在地</w:t>
                      </w:r>
                    </w:p>
                    <w:p>
                      <w:pPr>
                        <w:rPr>
                          <w:rFonts w:hint="eastAsia" w:cs="Times New Roman"/>
                          <w:kern w:val="2"/>
                          <w:sz w:val="21"/>
                          <w:szCs w:val="24"/>
                          <w:lang w:val="en-US" w:eastAsia="zh-CN" w:bidi="ar-SA"/>
                        </w:rPr>
                      </w:pPr>
                    </w:p>
                    <w:p>
                      <w:pPr>
                        <w:rPr>
                          <w:rFonts w:hint="default" w:cs="Times New Roman"/>
                          <w:kern w:val="2"/>
                          <w:sz w:val="21"/>
                          <w:szCs w:val="24"/>
                          <w:lang w:val="en-US" w:eastAsia="zh-CN" w:bidi="ar-SA"/>
                        </w:rPr>
                      </w:pPr>
                      <w:r>
                        <w:rPr>
                          <w:rFonts w:hint="eastAsia" w:cs="Times New Roman"/>
                          <w:kern w:val="2"/>
                          <w:sz w:val="21"/>
                          <w:szCs w:val="24"/>
                          <w:lang w:val="en-US" w:eastAsia="zh-CN" w:bidi="ar-SA"/>
                        </w:rPr>
                        <w:t>生产线位置</w:t>
                      </w:r>
                    </w:p>
                  </w:txbxContent>
                </v:textbox>
              </v:shape>
            </w:pict>
          </mc:Fallback>
        </mc:AlternateContent>
      </w:r>
    </w:p>
    <w:p>
      <w:pPr>
        <w:pStyle w:val="2"/>
        <w:keepLines w:val="0"/>
        <w:tabs>
          <w:tab w:val="left" w:pos="3600"/>
        </w:tabs>
        <w:adjustRightInd w:val="0"/>
        <w:snapToGrid w:val="0"/>
        <w:spacing w:before="0" w:after="0" w:line="240" w:lineRule="auto"/>
        <w:jc w:val="left"/>
        <w:outlineLvl w:val="0"/>
        <w:rPr>
          <w:rFonts w:hint="eastAsia" w:eastAsia="宋体" w:cs="Times New Roman"/>
          <w:color w:val="auto"/>
        </w:rPr>
      </w:pPr>
      <w:bookmarkStart w:id="30" w:name="_Toc30012"/>
      <w:r>
        <w:rPr>
          <w:color w:val="auto"/>
        </w:rPr>
        <w:drawing>
          <wp:anchor distT="0" distB="0" distL="114300" distR="114300" simplePos="0" relativeHeight="251665408" behindDoc="0" locked="0" layoutInCell="1" allowOverlap="1">
            <wp:simplePos x="0" y="0"/>
            <wp:positionH relativeFrom="column">
              <wp:posOffset>4859020</wp:posOffset>
            </wp:positionH>
            <wp:positionV relativeFrom="paragraph">
              <wp:posOffset>276860</wp:posOffset>
            </wp:positionV>
            <wp:extent cx="855345" cy="829945"/>
            <wp:effectExtent l="0" t="0" r="1905" b="8255"/>
            <wp:wrapNone/>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spect="1"/>
                    </pic:cNvPicPr>
                  </pic:nvPicPr>
                  <pic:blipFill>
                    <a:blip r:embed="rId28"/>
                    <a:stretch>
                      <a:fillRect/>
                    </a:stretch>
                  </pic:blipFill>
                  <pic:spPr>
                    <a:xfrm>
                      <a:off x="0" y="0"/>
                      <a:ext cx="855345" cy="829945"/>
                    </a:xfrm>
                    <a:prstGeom prst="rect">
                      <a:avLst/>
                    </a:prstGeom>
                    <a:noFill/>
                    <a:ln>
                      <a:noFill/>
                    </a:ln>
                  </pic:spPr>
                </pic:pic>
              </a:graphicData>
            </a:graphic>
          </wp:anchor>
        </w:drawing>
      </w:r>
      <w:r>
        <w:rPr>
          <w:rFonts w:hint="eastAsia" w:eastAsia="宋体" w:cs="Times New Roman"/>
          <w:color w:val="auto"/>
        </w:rPr>
        <w:t>附图</w:t>
      </w:r>
      <w:r>
        <w:rPr>
          <w:rFonts w:hint="eastAsia" w:eastAsia="宋体" w:cs="Times New Roman"/>
          <w:color w:val="auto"/>
          <w:lang w:val="en-US" w:eastAsia="zh-CN"/>
        </w:rPr>
        <w:t>3</w:t>
      </w:r>
      <w:r>
        <w:rPr>
          <w:rFonts w:hint="eastAsia" w:eastAsia="宋体" w:cs="Times New Roman"/>
          <w:color w:val="auto"/>
        </w:rPr>
        <w:t>项目评价范围</w:t>
      </w:r>
      <w:bookmarkEnd w:id="30"/>
    </w:p>
    <w:p>
      <w:pPr>
        <w:pStyle w:val="3"/>
        <w:keepLines w:val="0"/>
        <w:tabs>
          <w:tab w:val="left" w:pos="3600"/>
        </w:tabs>
        <w:adjustRightInd w:val="0"/>
        <w:snapToGrid w:val="0"/>
        <w:spacing w:before="0" w:after="0" w:line="240" w:lineRule="auto"/>
        <w:jc w:val="left"/>
        <w:rPr>
          <w:rFonts w:hint="default"/>
          <w:color w:val="auto"/>
          <w:lang w:val="en-US" w:eastAsia="zh-CN"/>
        </w:rPr>
      </w:pPr>
      <w:bookmarkStart w:id="31" w:name="_Toc3193"/>
      <w:r>
        <w:rPr>
          <w:color w:val="auto"/>
        </w:rPr>
        <w:drawing>
          <wp:inline distT="0" distB="0" distL="114300" distR="114300">
            <wp:extent cx="5614035" cy="4777740"/>
            <wp:effectExtent l="0" t="0" r="5715" b="3810"/>
            <wp:docPr id="7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9"/>
                    <pic:cNvPicPr>
                      <a:picLocks noChangeAspect="1"/>
                    </pic:cNvPicPr>
                  </pic:nvPicPr>
                  <pic:blipFill>
                    <a:blip r:embed="rId32"/>
                    <a:stretch>
                      <a:fillRect/>
                    </a:stretch>
                  </pic:blipFill>
                  <pic:spPr>
                    <a:xfrm>
                      <a:off x="0" y="0"/>
                      <a:ext cx="5614035" cy="4777740"/>
                    </a:xfrm>
                    <a:prstGeom prst="rect">
                      <a:avLst/>
                    </a:prstGeom>
                    <a:noFill/>
                    <a:ln>
                      <a:noFill/>
                    </a:ln>
                  </pic:spPr>
                </pic:pic>
              </a:graphicData>
            </a:graphic>
          </wp:inline>
        </w:drawing>
      </w:r>
      <w:r>
        <w:rPr>
          <w:color w:val="auto"/>
          <w:sz w:val="21"/>
        </w:rPr>
        <mc:AlternateContent>
          <mc:Choice Requires="wps">
            <w:drawing>
              <wp:anchor distT="0" distB="0" distL="114300" distR="114300" simplePos="0" relativeHeight="251669504" behindDoc="0" locked="0" layoutInCell="1" allowOverlap="1">
                <wp:simplePos x="0" y="0"/>
                <wp:positionH relativeFrom="column">
                  <wp:posOffset>5314950</wp:posOffset>
                </wp:positionH>
                <wp:positionV relativeFrom="paragraph">
                  <wp:posOffset>5768340</wp:posOffset>
                </wp:positionV>
                <wp:extent cx="370205" cy="137795"/>
                <wp:effectExtent l="6350" t="6350" r="23495" b="8255"/>
                <wp:wrapNone/>
                <wp:docPr id="105" name="矩形 105"/>
                <wp:cNvGraphicFramePr/>
                <a:graphic xmlns:a="http://schemas.openxmlformats.org/drawingml/2006/main">
                  <a:graphicData uri="http://schemas.microsoft.com/office/word/2010/wordprocessingShape">
                    <wps:wsp>
                      <wps:cNvSpPr/>
                      <wps:spPr>
                        <a:xfrm>
                          <a:off x="0" y="0"/>
                          <a:ext cx="370205" cy="137795"/>
                        </a:xfrm>
                        <a:prstGeom prst="rect">
                          <a:avLst/>
                        </a:prstGeom>
                        <a:no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8.5pt;margin-top:454.2pt;height:10.85pt;width:29.15pt;z-index:251669504;v-text-anchor:middle;mso-width-relative:page;mso-height-relative:page;" filled="f" stroked="t" coordsize="21600,21600" o:gfxdata="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v6Md9sAAAALAQAA&#10;DwAAAAAAAAABACAAAAAiAAAAZHJzL2Rvd25yZXYueG1sUEsBAhQAFAAAAAgAh07iQOfbfPZPAgAA&#10;gAQAAA4AAAAAAAAAAQAgAAAAKgEAAGRycy9lMm9Eb2MueG1sUEsFBgAAAAAGAAYAWQEAAOsFAAAA&#10;AA==&#10;">
                <v:fill on="f" focussize="0,0"/>
                <v:stroke weight="1pt" color="#FFFF00 [2404]" miterlimit="8" joinstyle="miter"/>
                <v:imagedata o:title=""/>
                <o:lock v:ext="edit" aspectratio="f"/>
              </v:rect>
            </w:pict>
          </mc:Fallback>
        </mc:AlternateContent>
      </w:r>
      <w:r>
        <w:rPr>
          <w:color w:val="auto"/>
          <w:sz w:val="21"/>
        </w:rPr>
        <mc:AlternateContent>
          <mc:Choice Requires="wps">
            <w:drawing>
              <wp:anchor distT="0" distB="0" distL="114300" distR="114300" simplePos="0" relativeHeight="251668480" behindDoc="0" locked="0" layoutInCell="1" allowOverlap="1">
                <wp:simplePos x="0" y="0"/>
                <wp:positionH relativeFrom="column">
                  <wp:posOffset>5139690</wp:posOffset>
                </wp:positionH>
                <wp:positionV relativeFrom="paragraph">
                  <wp:posOffset>5490845</wp:posOffset>
                </wp:positionV>
                <wp:extent cx="370205" cy="137795"/>
                <wp:effectExtent l="6350" t="6350" r="23495" b="8255"/>
                <wp:wrapNone/>
                <wp:docPr id="104" name="矩形 104"/>
                <wp:cNvGraphicFramePr/>
                <a:graphic xmlns:a="http://schemas.openxmlformats.org/drawingml/2006/main">
                  <a:graphicData uri="http://schemas.microsoft.com/office/word/2010/wordprocessingShape">
                    <wps:wsp>
                      <wps:cNvSpPr/>
                      <wps:spPr>
                        <a:xfrm>
                          <a:off x="0" y="0"/>
                          <a:ext cx="370205" cy="13779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4.7pt;margin-top:432.35pt;height:10.85pt;width:29.15pt;z-index:251668480;v-text-anchor:middle;mso-width-relative:page;mso-height-relative:page;" filled="f" stroked="t" coordsize="21600,21600" o:gfxdata="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3AKudUAAAALAQAADwAA&#10;AAAAAAABACAAAAAiAAAAZHJzL2Rvd25yZXYueG1sUEsBAhQAFAAAAAgAh07iQLNHdCBSAgAAgAQA&#10;AA4AAAAAAAAAAQAgAAAAJAEAAGRycy9lMm9Eb2MueG1sUEsFBgAAAAAGAAYAWQEAAOgFAAAAAA==&#10;">
                <v:fill on="f" focussize="0,0"/>
                <v:stroke weight="1pt" color="#FF0000 [2404]" miterlimit="8" joinstyle="miter"/>
                <v:imagedata o:title=""/>
                <o:lock v:ext="edit" aspectratio="f"/>
              </v:rect>
            </w:pict>
          </mc:Fallback>
        </mc:AlternateContent>
      </w: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5061585</wp:posOffset>
                </wp:positionH>
                <wp:positionV relativeFrom="paragraph">
                  <wp:posOffset>5233035</wp:posOffset>
                </wp:positionV>
                <wp:extent cx="370205" cy="137795"/>
                <wp:effectExtent l="6350" t="6350" r="23495" b="8255"/>
                <wp:wrapNone/>
                <wp:docPr id="103" name="矩形 103"/>
                <wp:cNvGraphicFramePr/>
                <a:graphic xmlns:a="http://schemas.openxmlformats.org/drawingml/2006/main">
                  <a:graphicData uri="http://schemas.microsoft.com/office/word/2010/wordprocessingShape">
                    <wps:wsp>
                      <wps:cNvSpPr/>
                      <wps:spPr>
                        <a:xfrm>
                          <a:off x="6033770" y="6576695"/>
                          <a:ext cx="370205" cy="137795"/>
                        </a:xfrm>
                        <a:prstGeom prst="rect">
                          <a:avLst/>
                        </a:prstGeom>
                        <a:noFill/>
                        <a:ln>
                          <a:solidFill>
                            <a:srgbClr val="2635B3"/>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8.55pt;margin-top:412.05pt;height:10.85pt;width:29.15pt;z-index:251667456;v-text-anchor:middle;mso-width-relative:page;mso-height-relative:page;" filled="f" stroked="t" coordsize="21600,21600" o:gfxdata="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5RNbZAAAACwEAAA8AAAAAAAAAAQAgAAAAIgAAAGRycy9kb3ducmV2LnhtbFBLAQIUABQAAAAI&#10;AIdO4kAZKpcvXgIAAIwEAAAOAAAAAAAAAAEAIAAAACgBAABkcnMvZTJvRG9jLnhtbFBLBQYAAAAA&#10;BgAGAFkBAAD4BQAAAAA=&#10;">
                <v:fill on="f" focussize="0,0"/>
                <v:stroke weight="1pt" color="#2635B3 [2404]" miterlimit="8" joinstyle="miter"/>
                <v:imagedata o:title=""/>
                <o:lock v:ext="edit" aspectratio="f"/>
              </v:rect>
            </w:pict>
          </mc:Fallback>
        </mc:AlternateContent>
      </w: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4320540</wp:posOffset>
                </wp:positionH>
                <wp:positionV relativeFrom="paragraph">
                  <wp:posOffset>4909185</wp:posOffset>
                </wp:positionV>
                <wp:extent cx="1481455" cy="1355090"/>
                <wp:effectExtent l="4445" t="4445" r="19050" b="12065"/>
                <wp:wrapNone/>
                <wp:docPr id="102" name="文本框 102"/>
                <wp:cNvGraphicFramePr/>
                <a:graphic xmlns:a="http://schemas.openxmlformats.org/drawingml/2006/main">
                  <a:graphicData uri="http://schemas.microsoft.com/office/word/2010/wordprocessingShape">
                    <wps:wsp>
                      <wps:cNvSpPr txBox="1"/>
                      <wps:spPr>
                        <a:xfrm>
                          <a:off x="5535930" y="6252845"/>
                          <a:ext cx="1481455" cy="13550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kinsoku/>
                              <w:wordWrap/>
                              <w:overflowPunct/>
                              <w:topLinePunct w:val="0"/>
                              <w:bidi w:val="0"/>
                              <w:adjustRightInd/>
                              <w:snapToGrid/>
                              <w:spacing w:line="360" w:lineRule="auto"/>
                              <w:jc w:val="center"/>
                              <w:textAlignment w:val="auto"/>
                              <w:rPr>
                                <w:rFonts w:hint="eastAsia"/>
                                <w:lang w:val="en-US" w:eastAsia="zh-CN"/>
                              </w:rPr>
                            </w:pPr>
                            <w:r>
                              <w:rPr>
                                <w:rFonts w:hint="eastAsia"/>
                                <w:lang w:val="en-US" w:eastAsia="zh-CN"/>
                              </w:rPr>
                              <w:t>图例</w:t>
                            </w:r>
                          </w:p>
                          <w:p>
                            <w:pPr>
                              <w:pStyle w:val="21"/>
                              <w:keepNext w:val="0"/>
                              <w:keepLines w:val="0"/>
                              <w:pageBreakBefore w:val="0"/>
                              <w:kinsoku/>
                              <w:wordWrap/>
                              <w:overflowPunct/>
                              <w:topLinePunct w:val="0"/>
                              <w:bidi w:val="0"/>
                              <w:adjustRightInd/>
                              <w:snapToGrid/>
                              <w:spacing w:after="0" w:line="360" w:lineRule="auto"/>
                              <w:ind w:left="0" w:leftChars="0" w:firstLine="0" w:firstLineChars="0"/>
                              <w:textAlignment w:val="auto"/>
                              <w:rPr>
                                <w:rFonts w:hint="eastAsia"/>
                                <w:lang w:val="en-US" w:eastAsia="zh-CN"/>
                              </w:rPr>
                            </w:pPr>
                            <w:r>
                              <w:rPr>
                                <w:rFonts w:hint="eastAsia"/>
                                <w:lang w:val="en-US" w:eastAsia="zh-CN"/>
                              </w:rPr>
                              <w:t>厂界范围</w:t>
                            </w:r>
                          </w:p>
                          <w:p>
                            <w:pPr>
                              <w:keepNext w:val="0"/>
                              <w:keepLines w:val="0"/>
                              <w:pageBreakBefore w:val="0"/>
                              <w:kinsoku/>
                              <w:wordWrap/>
                              <w:overflowPunct/>
                              <w:topLinePunct w:val="0"/>
                              <w:bidi w:val="0"/>
                              <w:adjustRightInd/>
                              <w:snapToGrid/>
                              <w:spacing w:line="360" w:lineRule="auto"/>
                              <w:textAlignment w:val="auto"/>
                              <w:rPr>
                                <w:rFonts w:hint="eastAsia"/>
                                <w:lang w:val="en-US" w:eastAsia="zh-CN"/>
                              </w:rPr>
                            </w:pPr>
                            <w:r>
                              <w:rPr>
                                <w:rFonts w:hint="eastAsia"/>
                                <w:lang w:val="en-US" w:eastAsia="zh-CN"/>
                              </w:rPr>
                              <w:t>声评价范围</w:t>
                            </w:r>
                          </w:p>
                          <w:p>
                            <w:pPr>
                              <w:pStyle w:val="21"/>
                              <w:keepNext w:val="0"/>
                              <w:keepLines w:val="0"/>
                              <w:pageBreakBefore w:val="0"/>
                              <w:kinsoku/>
                              <w:wordWrap/>
                              <w:overflowPunct/>
                              <w:topLinePunct w:val="0"/>
                              <w:bidi w:val="0"/>
                              <w:adjustRightInd/>
                              <w:snapToGrid/>
                              <w:spacing w:after="0" w:line="360" w:lineRule="auto"/>
                              <w:ind w:left="0" w:leftChars="0" w:firstLine="0" w:firstLineChars="0"/>
                              <w:textAlignment w:val="auto"/>
                              <w:rPr>
                                <w:rFonts w:hint="eastAsia"/>
                                <w:lang w:val="en-US" w:eastAsia="zh-CN"/>
                              </w:rPr>
                            </w:pPr>
                            <w:r>
                              <w:rPr>
                                <w:rFonts w:hint="eastAsia"/>
                                <w:lang w:val="en-US" w:eastAsia="zh-CN"/>
                              </w:rPr>
                              <w:t>大气评价范围</w:t>
                            </w:r>
                          </w:p>
                          <w:p>
                            <w:pPr>
                              <w:keepNext w:val="0"/>
                              <w:keepLines w:val="0"/>
                              <w:pageBreakBefore w:val="0"/>
                              <w:kinsoku/>
                              <w:wordWrap/>
                              <w:overflowPunct/>
                              <w:topLinePunct w:val="0"/>
                              <w:bidi w:val="0"/>
                              <w:adjustRightInd/>
                              <w:snapToGrid/>
                              <w:spacing w:line="360" w:lineRule="auto"/>
                              <w:textAlignment w:val="auto"/>
                              <w:rPr>
                                <w:rFonts w:hint="default"/>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0.2pt;margin-top:386.55pt;height:106.7pt;width:116.65pt;z-index:251666432;mso-width-relative:page;mso-height-relative:page;" fillcolor="#FFFFFF [3201]" filled="t" stroked="t" coordsize="21600,21600" o:gfxdata="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xD4En2QAAAAsBAAAPAAAA&#10;AAAAAAEAIAAAACIAAABkcnMvZG93bnJldi54bWxQSwECFAAUAAAACACHTuJApzK6wE0CAAB6BAAA&#10;DgAAAAAAAAABACAAAAAoAQAAZHJzL2Uyb0RvYy54bWxQSwUGAAAAAAYABgBZAQAA5wUAAAAA&#10;">
                <v:fill on="t" focussize="0,0"/>
                <v:stroke weight="0.5pt" color="#000000 [3204]" joinstyle="round"/>
                <v:imagedata o:title=""/>
                <o:lock v:ext="edit" aspectratio="f"/>
                <v:textbox>
                  <w:txbxContent>
                    <w:p>
                      <w:pPr>
                        <w:keepNext w:val="0"/>
                        <w:keepLines w:val="0"/>
                        <w:pageBreakBefore w:val="0"/>
                        <w:kinsoku/>
                        <w:wordWrap/>
                        <w:overflowPunct/>
                        <w:topLinePunct w:val="0"/>
                        <w:bidi w:val="0"/>
                        <w:adjustRightInd/>
                        <w:snapToGrid/>
                        <w:spacing w:line="360" w:lineRule="auto"/>
                        <w:jc w:val="center"/>
                        <w:textAlignment w:val="auto"/>
                        <w:rPr>
                          <w:rFonts w:hint="eastAsia"/>
                          <w:lang w:val="en-US" w:eastAsia="zh-CN"/>
                        </w:rPr>
                      </w:pPr>
                      <w:r>
                        <w:rPr>
                          <w:rFonts w:hint="eastAsia"/>
                          <w:lang w:val="en-US" w:eastAsia="zh-CN"/>
                        </w:rPr>
                        <w:t>图例</w:t>
                      </w:r>
                    </w:p>
                    <w:p>
                      <w:pPr>
                        <w:pStyle w:val="21"/>
                        <w:keepNext w:val="0"/>
                        <w:keepLines w:val="0"/>
                        <w:pageBreakBefore w:val="0"/>
                        <w:kinsoku/>
                        <w:wordWrap/>
                        <w:overflowPunct/>
                        <w:topLinePunct w:val="0"/>
                        <w:bidi w:val="0"/>
                        <w:adjustRightInd/>
                        <w:snapToGrid/>
                        <w:spacing w:after="0" w:line="360" w:lineRule="auto"/>
                        <w:ind w:left="0" w:leftChars="0" w:firstLine="0" w:firstLineChars="0"/>
                        <w:textAlignment w:val="auto"/>
                        <w:rPr>
                          <w:rFonts w:hint="eastAsia"/>
                          <w:lang w:val="en-US" w:eastAsia="zh-CN"/>
                        </w:rPr>
                      </w:pPr>
                      <w:r>
                        <w:rPr>
                          <w:rFonts w:hint="eastAsia"/>
                          <w:lang w:val="en-US" w:eastAsia="zh-CN"/>
                        </w:rPr>
                        <w:t>厂界范围</w:t>
                      </w:r>
                    </w:p>
                    <w:p>
                      <w:pPr>
                        <w:keepNext w:val="0"/>
                        <w:keepLines w:val="0"/>
                        <w:pageBreakBefore w:val="0"/>
                        <w:kinsoku/>
                        <w:wordWrap/>
                        <w:overflowPunct/>
                        <w:topLinePunct w:val="0"/>
                        <w:bidi w:val="0"/>
                        <w:adjustRightInd/>
                        <w:snapToGrid/>
                        <w:spacing w:line="360" w:lineRule="auto"/>
                        <w:textAlignment w:val="auto"/>
                        <w:rPr>
                          <w:rFonts w:hint="eastAsia"/>
                          <w:lang w:val="en-US" w:eastAsia="zh-CN"/>
                        </w:rPr>
                      </w:pPr>
                      <w:r>
                        <w:rPr>
                          <w:rFonts w:hint="eastAsia"/>
                          <w:lang w:val="en-US" w:eastAsia="zh-CN"/>
                        </w:rPr>
                        <w:t>声评价范围</w:t>
                      </w:r>
                    </w:p>
                    <w:p>
                      <w:pPr>
                        <w:pStyle w:val="21"/>
                        <w:keepNext w:val="0"/>
                        <w:keepLines w:val="0"/>
                        <w:pageBreakBefore w:val="0"/>
                        <w:kinsoku/>
                        <w:wordWrap/>
                        <w:overflowPunct/>
                        <w:topLinePunct w:val="0"/>
                        <w:bidi w:val="0"/>
                        <w:adjustRightInd/>
                        <w:snapToGrid/>
                        <w:spacing w:after="0" w:line="360" w:lineRule="auto"/>
                        <w:ind w:left="0" w:leftChars="0" w:firstLine="0" w:firstLineChars="0"/>
                        <w:textAlignment w:val="auto"/>
                        <w:rPr>
                          <w:rFonts w:hint="eastAsia"/>
                          <w:lang w:val="en-US" w:eastAsia="zh-CN"/>
                        </w:rPr>
                      </w:pPr>
                      <w:r>
                        <w:rPr>
                          <w:rFonts w:hint="eastAsia"/>
                          <w:lang w:val="en-US" w:eastAsia="zh-CN"/>
                        </w:rPr>
                        <w:t>大气评价范围</w:t>
                      </w:r>
                    </w:p>
                    <w:p>
                      <w:pPr>
                        <w:keepNext w:val="0"/>
                        <w:keepLines w:val="0"/>
                        <w:pageBreakBefore w:val="0"/>
                        <w:kinsoku/>
                        <w:wordWrap/>
                        <w:overflowPunct/>
                        <w:topLinePunct w:val="0"/>
                        <w:bidi w:val="0"/>
                        <w:adjustRightInd/>
                        <w:snapToGrid/>
                        <w:spacing w:line="360" w:lineRule="auto"/>
                        <w:textAlignment w:val="auto"/>
                        <w:rPr>
                          <w:rFonts w:hint="default"/>
                          <w:lang w:val="en-US" w:eastAsia="zh-CN"/>
                        </w:rPr>
                      </w:pPr>
                    </w:p>
                  </w:txbxContent>
                </v:textbox>
              </v:shape>
            </w:pict>
          </mc:Fallback>
        </mc:AlternateContent>
      </w:r>
      <w:bookmarkEnd w:id="31"/>
    </w:p>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行楷">
    <w:altName w:val="微软雅黑"/>
    <w:panose1 w:val="02010800040101010101"/>
    <w:charset w:val="86"/>
    <w:family w:val="auto"/>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7F" w:usb3="00000000" w:csb0="203F01FF" w:csb1="DFFF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Wingdings 2">
    <w:altName w:val="Wingdings"/>
    <w:panose1 w:val="05020102010507070707"/>
    <w:charset w:val="02"/>
    <w:family w:val="roman"/>
    <w:pitch w:val="default"/>
    <w:sig w:usb0="00000000" w:usb1="00000000" w:usb2="00000000" w:usb3="00000000" w:csb0="80000000" w:csb1="00000000"/>
  </w:font>
  <w:font w:name="PingFangSC-Light">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6FF" w:usb1="420024FF" w:usb2="02000000" w:usb3="00000000" w:csb0="2000019F" w:csb1="00000000"/>
  </w:font>
  <w:font w:name="Wingdings">
    <w:panose1 w:val="05000000000000000000"/>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p>
    <w:pPr>
      <w:pStyle w:val="1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98767116"/>
    </w:sdtPr>
    <w:sdtContent>
      <w:p>
        <w:pPr>
          <w:pStyle w:val="18"/>
          <w:jc w:val="center"/>
        </w:pPr>
        <w:r>
          <w:fldChar w:fldCharType="begin"/>
        </w:r>
        <w:r>
          <w:instrText xml:space="preserve">PAGE   \* MERGEFORMAT</w:instrText>
        </w:r>
        <w:r>
          <w:fldChar w:fldCharType="separate"/>
        </w:r>
        <w:r>
          <w:rPr>
            <w:lang w:val="zh-CN"/>
          </w:rPr>
          <w:t>2</w:t>
        </w:r>
        <w:r>
          <w:fldChar w:fldCharType="end"/>
        </w:r>
      </w:p>
    </w:sdtContent>
  </w:sdt>
  <w:p>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3175" t="3810" r="0" b="0"/>
              <wp:wrapNone/>
              <wp:docPr id="2" name="文本框 1026"/>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18"/>
                          </w:pPr>
                          <w:r>
                            <w:fldChar w:fldCharType="begin"/>
                          </w:r>
                          <w:r>
                            <w:instrText xml:space="preserve"> PAGE  \* MERGEFORMAT </w:instrText>
                          </w:r>
                          <w:r>
                            <w:fldChar w:fldCharType="separate"/>
                          </w:r>
                          <w:r>
                            <w:t>34</w:t>
                          </w:r>
                          <w:r>
                            <w:fldChar w:fldCharType="end"/>
                          </w:r>
                        </w:p>
                      </w:txbxContent>
                    </wps:txbx>
                    <wps:bodyPr rot="0" vert="horz" wrap="none" lIns="0" tIns="0" rIns="0" bIns="0" anchor="t" anchorCtr="0" upright="1">
                      <a:spAutoFit/>
                    </wps:bodyPr>
                  </wps:wsp>
                </a:graphicData>
              </a:graphic>
            </wp:anchor>
          </w:drawing>
        </mc:Choice>
        <mc:Fallback>
          <w:pict>
            <v:shape id="文本框 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V+SdAAAAADAQAADwAAAAAAAAABACAAAAAiAAAAZHJzL2Rvd25yZXYueG1sUEsBAhQAFAAA&#10;AAgAh07iQOCBL/T3AQAAxQMAAA4AAAAAAAAAAQAgAAAAHwEAAGRycy9lMm9Eb2MueG1sUEsFBgAA&#10;AAAGAAYAWQEAAIgFA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31445"/>
              <wp:effectExtent l="1905" t="1905" r="0" b="0"/>
              <wp:wrapNone/>
              <wp:docPr id="1" name="文本框 1027"/>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ffectLst/>
                    </wps:spPr>
                    <wps:txbx>
                      <w:txbxContent>
                        <w:p>
                          <w:pPr>
                            <w:pStyle w:val="18"/>
                          </w:pPr>
                          <w:r>
                            <w:fldChar w:fldCharType="begin"/>
                          </w:r>
                          <w:r>
                            <w:instrText xml:space="preserve"> PAGE  \* MERGEFORMAT </w:instrText>
                          </w:r>
                          <w:r>
                            <w:fldChar w:fldCharType="separate"/>
                          </w:r>
                          <w:r>
                            <w:t>35</w:t>
                          </w:r>
                          <w:r>
                            <w:fldChar w:fldCharType="end"/>
                          </w:r>
                        </w:p>
                      </w:txbxContent>
                    </wps:txbx>
                    <wps:bodyPr rot="0" vert="horz" wrap="none" lIns="0" tIns="0" rIns="0" bIns="0" anchor="t" anchorCtr="0" upright="1">
                      <a:spAutoFit/>
                    </wps:bodyPr>
                  </wps:wsp>
                </a:graphicData>
              </a:graphic>
            </wp:anchor>
          </w:drawing>
        </mc:Choice>
        <mc:Fallback>
          <w:pict>
            <v:shape id="文本框 1027" o:spid="_x0000_s1026" o:spt="202" type="#_x0000_t202" style="position:absolute;left:0pt;margin-top:0pt;height:10.35pt;width:9.05pt;mso-position-horizontal:center;mso-position-horizontal-relative:margin;mso-wrap-style:none;z-index:25166028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PlfknQAAAAAwEAAA8AAAAAAAAAAQAgAAAAIgAAAGRycy9kb3ducmV2LnhtbFBLAQIUABQAAAAI&#10;AIdO4kCI8lLL9QEAAMUDAAAOAAAAAAAAAAEAIAAAAB8BAABkcnMvZTJvRG9jLnhtbFBLBQYAAAAA&#10;BgAGAFkBAACGBQAAAAA=&#10;">
              <v:fill on="f" focussize="0,0"/>
              <v:stroke on="f"/>
              <v:imagedata o:title=""/>
              <o:lock v:ext="edit" aspectratio="f"/>
              <v:textbox inset="0mm,0mm,0mm,0mm" style="mso-fit-shape-to-text:t;">
                <w:txbxContent>
                  <w:p>
                    <w:pPr>
                      <w:pStyle w:val="18"/>
                    </w:pPr>
                    <w:r>
                      <w:fldChar w:fldCharType="begin"/>
                    </w:r>
                    <w:r>
                      <w:instrText xml:space="preserve"> PAGE  \* MERGEFORMAT </w:instrText>
                    </w:r>
                    <w:r>
                      <w:fldChar w:fldCharType="separate"/>
                    </w:r>
                    <w:r>
                      <w:t>35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626463"/>
    <w:multiLevelType w:val="singleLevel"/>
    <w:tmpl w:val="E4626463"/>
    <w:lvl w:ilvl="0" w:tentative="0">
      <w:start w:val="1"/>
      <w:numFmt w:val="decimal"/>
      <w:suff w:val="nothing"/>
      <w:lvlText w:val="%1）"/>
      <w:lvlJc w:val="left"/>
    </w:lvl>
  </w:abstractNum>
  <w:abstractNum w:abstractNumId="1">
    <w:nsid w:val="3B398CC8"/>
    <w:multiLevelType w:val="singleLevel"/>
    <w:tmpl w:val="3B398CC8"/>
    <w:lvl w:ilvl="0" w:tentative="0">
      <w:start w:val="4"/>
      <w:numFmt w:val="decimal"/>
      <w:lvlText w:val="%1."/>
      <w:lvlJc w:val="left"/>
      <w:pPr>
        <w:tabs>
          <w:tab w:val="left" w:pos="312"/>
        </w:tabs>
      </w:pPr>
    </w:lvl>
  </w:abstractNum>
  <w:abstractNum w:abstractNumId="2">
    <w:nsid w:val="3FA19813"/>
    <w:multiLevelType w:val="singleLevel"/>
    <w:tmpl w:val="3FA19813"/>
    <w:lvl w:ilvl="0" w:tentative="0">
      <w:start w:val="3"/>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yNjUzYjIzNjc3MGM0NWE3YzJkZTdlN2U3NGViOGEifQ=="/>
  </w:docVars>
  <w:rsids>
    <w:rsidRoot w:val="00172A27"/>
    <w:rsid w:val="000060B3"/>
    <w:rsid w:val="0000616C"/>
    <w:rsid w:val="00013732"/>
    <w:rsid w:val="0003097F"/>
    <w:rsid w:val="000356FC"/>
    <w:rsid w:val="000360BA"/>
    <w:rsid w:val="00036C86"/>
    <w:rsid w:val="0004364B"/>
    <w:rsid w:val="00053245"/>
    <w:rsid w:val="00061B1F"/>
    <w:rsid w:val="000713F3"/>
    <w:rsid w:val="000733C4"/>
    <w:rsid w:val="00074783"/>
    <w:rsid w:val="0007705F"/>
    <w:rsid w:val="0008070B"/>
    <w:rsid w:val="000810AC"/>
    <w:rsid w:val="00081A02"/>
    <w:rsid w:val="00082231"/>
    <w:rsid w:val="00082D0A"/>
    <w:rsid w:val="00092D38"/>
    <w:rsid w:val="0009377B"/>
    <w:rsid w:val="000A20C9"/>
    <w:rsid w:val="000B058F"/>
    <w:rsid w:val="000B4467"/>
    <w:rsid w:val="000B4811"/>
    <w:rsid w:val="000B4DB9"/>
    <w:rsid w:val="000B7C19"/>
    <w:rsid w:val="000C09AC"/>
    <w:rsid w:val="000C548E"/>
    <w:rsid w:val="000C767F"/>
    <w:rsid w:val="000D5A44"/>
    <w:rsid w:val="000E3ED2"/>
    <w:rsid w:val="000E4DBE"/>
    <w:rsid w:val="000F2EDE"/>
    <w:rsid w:val="00102C8A"/>
    <w:rsid w:val="0010516E"/>
    <w:rsid w:val="001145D6"/>
    <w:rsid w:val="00131C8E"/>
    <w:rsid w:val="00131F42"/>
    <w:rsid w:val="001357F1"/>
    <w:rsid w:val="0013590E"/>
    <w:rsid w:val="001362C8"/>
    <w:rsid w:val="00140FA8"/>
    <w:rsid w:val="00142FEB"/>
    <w:rsid w:val="001431E4"/>
    <w:rsid w:val="00143A2D"/>
    <w:rsid w:val="00145A41"/>
    <w:rsid w:val="00150EAD"/>
    <w:rsid w:val="00151675"/>
    <w:rsid w:val="00152E42"/>
    <w:rsid w:val="0015324B"/>
    <w:rsid w:val="00153894"/>
    <w:rsid w:val="001567B0"/>
    <w:rsid w:val="00157435"/>
    <w:rsid w:val="001578C4"/>
    <w:rsid w:val="0017504D"/>
    <w:rsid w:val="0017634E"/>
    <w:rsid w:val="0017671A"/>
    <w:rsid w:val="00177422"/>
    <w:rsid w:val="00182C81"/>
    <w:rsid w:val="00184590"/>
    <w:rsid w:val="001870D1"/>
    <w:rsid w:val="0018781E"/>
    <w:rsid w:val="00187DB7"/>
    <w:rsid w:val="0019262D"/>
    <w:rsid w:val="00196C29"/>
    <w:rsid w:val="001A1B35"/>
    <w:rsid w:val="001A48A2"/>
    <w:rsid w:val="001A6F61"/>
    <w:rsid w:val="001B0351"/>
    <w:rsid w:val="001B2B1F"/>
    <w:rsid w:val="001B475E"/>
    <w:rsid w:val="001B72B8"/>
    <w:rsid w:val="001C3D00"/>
    <w:rsid w:val="001C69B3"/>
    <w:rsid w:val="001C6A25"/>
    <w:rsid w:val="001D27C5"/>
    <w:rsid w:val="001D5595"/>
    <w:rsid w:val="001D7874"/>
    <w:rsid w:val="001D7F22"/>
    <w:rsid w:val="001F0F17"/>
    <w:rsid w:val="001F3347"/>
    <w:rsid w:val="001F69E4"/>
    <w:rsid w:val="002001FB"/>
    <w:rsid w:val="00201AB0"/>
    <w:rsid w:val="0020389E"/>
    <w:rsid w:val="002125B4"/>
    <w:rsid w:val="00212C9E"/>
    <w:rsid w:val="00212E7E"/>
    <w:rsid w:val="002155B8"/>
    <w:rsid w:val="002205AD"/>
    <w:rsid w:val="0022211E"/>
    <w:rsid w:val="00224839"/>
    <w:rsid w:val="002249B2"/>
    <w:rsid w:val="00226574"/>
    <w:rsid w:val="002278EC"/>
    <w:rsid w:val="0023280E"/>
    <w:rsid w:val="00235387"/>
    <w:rsid w:val="002377D1"/>
    <w:rsid w:val="002421C7"/>
    <w:rsid w:val="00242A84"/>
    <w:rsid w:val="002506BC"/>
    <w:rsid w:val="0025353C"/>
    <w:rsid w:val="00253AD8"/>
    <w:rsid w:val="00254345"/>
    <w:rsid w:val="00255002"/>
    <w:rsid w:val="002553E8"/>
    <w:rsid w:val="00261D24"/>
    <w:rsid w:val="002626E2"/>
    <w:rsid w:val="00264557"/>
    <w:rsid w:val="00266135"/>
    <w:rsid w:val="0027267D"/>
    <w:rsid w:val="00272A96"/>
    <w:rsid w:val="002805AB"/>
    <w:rsid w:val="00284204"/>
    <w:rsid w:val="00291773"/>
    <w:rsid w:val="002924C8"/>
    <w:rsid w:val="002A168C"/>
    <w:rsid w:val="002A3DC7"/>
    <w:rsid w:val="002A4A0D"/>
    <w:rsid w:val="002B49E2"/>
    <w:rsid w:val="002B7B00"/>
    <w:rsid w:val="002B7C44"/>
    <w:rsid w:val="002C055F"/>
    <w:rsid w:val="002C2B17"/>
    <w:rsid w:val="002D3D4C"/>
    <w:rsid w:val="002D3DD0"/>
    <w:rsid w:val="002D78FB"/>
    <w:rsid w:val="002D7E8C"/>
    <w:rsid w:val="002E1F3A"/>
    <w:rsid w:val="002E21FA"/>
    <w:rsid w:val="002E298A"/>
    <w:rsid w:val="002E6B79"/>
    <w:rsid w:val="002F7C3B"/>
    <w:rsid w:val="00301978"/>
    <w:rsid w:val="0030332C"/>
    <w:rsid w:val="0030505C"/>
    <w:rsid w:val="003051C2"/>
    <w:rsid w:val="00307DEA"/>
    <w:rsid w:val="0031040C"/>
    <w:rsid w:val="003112E7"/>
    <w:rsid w:val="00311D38"/>
    <w:rsid w:val="00312296"/>
    <w:rsid w:val="00312404"/>
    <w:rsid w:val="003128C4"/>
    <w:rsid w:val="0031492E"/>
    <w:rsid w:val="00314F0E"/>
    <w:rsid w:val="00321D8E"/>
    <w:rsid w:val="00325928"/>
    <w:rsid w:val="00332863"/>
    <w:rsid w:val="0033684D"/>
    <w:rsid w:val="00337B42"/>
    <w:rsid w:val="00341B42"/>
    <w:rsid w:val="0034348F"/>
    <w:rsid w:val="00346C08"/>
    <w:rsid w:val="00352F55"/>
    <w:rsid w:val="00355232"/>
    <w:rsid w:val="00355852"/>
    <w:rsid w:val="00356653"/>
    <w:rsid w:val="0035743F"/>
    <w:rsid w:val="00357BE2"/>
    <w:rsid w:val="003612B4"/>
    <w:rsid w:val="0036170C"/>
    <w:rsid w:val="00366E0F"/>
    <w:rsid w:val="0037513C"/>
    <w:rsid w:val="00381A72"/>
    <w:rsid w:val="003842AC"/>
    <w:rsid w:val="00384676"/>
    <w:rsid w:val="00390857"/>
    <w:rsid w:val="003917B9"/>
    <w:rsid w:val="00395020"/>
    <w:rsid w:val="0039516D"/>
    <w:rsid w:val="00395EF8"/>
    <w:rsid w:val="0039666D"/>
    <w:rsid w:val="003A4BF3"/>
    <w:rsid w:val="003B420D"/>
    <w:rsid w:val="003B4660"/>
    <w:rsid w:val="003B5AF4"/>
    <w:rsid w:val="003C1CF9"/>
    <w:rsid w:val="003C4A43"/>
    <w:rsid w:val="003C4D33"/>
    <w:rsid w:val="003C6811"/>
    <w:rsid w:val="003C6C16"/>
    <w:rsid w:val="003D794D"/>
    <w:rsid w:val="003E0513"/>
    <w:rsid w:val="003E3058"/>
    <w:rsid w:val="003E71E0"/>
    <w:rsid w:val="003E76A9"/>
    <w:rsid w:val="003F0809"/>
    <w:rsid w:val="003F6A8C"/>
    <w:rsid w:val="003F755C"/>
    <w:rsid w:val="00406F01"/>
    <w:rsid w:val="00410873"/>
    <w:rsid w:val="004161D3"/>
    <w:rsid w:val="00416D50"/>
    <w:rsid w:val="00416FD5"/>
    <w:rsid w:val="00417772"/>
    <w:rsid w:val="00420245"/>
    <w:rsid w:val="00420E6A"/>
    <w:rsid w:val="00425A9E"/>
    <w:rsid w:val="00426D6B"/>
    <w:rsid w:val="00431E6C"/>
    <w:rsid w:val="00432495"/>
    <w:rsid w:val="00433CE7"/>
    <w:rsid w:val="00440388"/>
    <w:rsid w:val="0044235A"/>
    <w:rsid w:val="0045223B"/>
    <w:rsid w:val="00452738"/>
    <w:rsid w:val="00456091"/>
    <w:rsid w:val="00460B69"/>
    <w:rsid w:val="00465962"/>
    <w:rsid w:val="00466321"/>
    <w:rsid w:val="004714E5"/>
    <w:rsid w:val="00473539"/>
    <w:rsid w:val="004803B6"/>
    <w:rsid w:val="00484087"/>
    <w:rsid w:val="00484B9B"/>
    <w:rsid w:val="004855F6"/>
    <w:rsid w:val="004857C3"/>
    <w:rsid w:val="0048661E"/>
    <w:rsid w:val="00494670"/>
    <w:rsid w:val="004A3823"/>
    <w:rsid w:val="004C0E2E"/>
    <w:rsid w:val="004E208B"/>
    <w:rsid w:val="004E6946"/>
    <w:rsid w:val="004F1AD8"/>
    <w:rsid w:val="004F38E5"/>
    <w:rsid w:val="004F41B0"/>
    <w:rsid w:val="005039CB"/>
    <w:rsid w:val="0050558F"/>
    <w:rsid w:val="00506286"/>
    <w:rsid w:val="00510813"/>
    <w:rsid w:val="00511990"/>
    <w:rsid w:val="00511DE0"/>
    <w:rsid w:val="00514870"/>
    <w:rsid w:val="00514B9B"/>
    <w:rsid w:val="00517F02"/>
    <w:rsid w:val="005220BF"/>
    <w:rsid w:val="00524303"/>
    <w:rsid w:val="005258A2"/>
    <w:rsid w:val="00526F22"/>
    <w:rsid w:val="00533ED7"/>
    <w:rsid w:val="005401AE"/>
    <w:rsid w:val="0054121A"/>
    <w:rsid w:val="00542E07"/>
    <w:rsid w:val="00545424"/>
    <w:rsid w:val="00551203"/>
    <w:rsid w:val="00554A7B"/>
    <w:rsid w:val="0055572C"/>
    <w:rsid w:val="0056106A"/>
    <w:rsid w:val="00563B1A"/>
    <w:rsid w:val="00565BE2"/>
    <w:rsid w:val="005720AE"/>
    <w:rsid w:val="005769CA"/>
    <w:rsid w:val="005820C6"/>
    <w:rsid w:val="00590FCE"/>
    <w:rsid w:val="00594D77"/>
    <w:rsid w:val="005961D1"/>
    <w:rsid w:val="005969E4"/>
    <w:rsid w:val="005A06B7"/>
    <w:rsid w:val="005A1759"/>
    <w:rsid w:val="005A5961"/>
    <w:rsid w:val="005A68A7"/>
    <w:rsid w:val="005A6F75"/>
    <w:rsid w:val="005D36AB"/>
    <w:rsid w:val="005F0399"/>
    <w:rsid w:val="005F4080"/>
    <w:rsid w:val="006014BA"/>
    <w:rsid w:val="00605764"/>
    <w:rsid w:val="00605D55"/>
    <w:rsid w:val="00606335"/>
    <w:rsid w:val="00611C06"/>
    <w:rsid w:val="00617CC3"/>
    <w:rsid w:val="006225FB"/>
    <w:rsid w:val="00623695"/>
    <w:rsid w:val="0063130B"/>
    <w:rsid w:val="00634710"/>
    <w:rsid w:val="00636C20"/>
    <w:rsid w:val="006377A6"/>
    <w:rsid w:val="00637A3D"/>
    <w:rsid w:val="00640CC9"/>
    <w:rsid w:val="006411EF"/>
    <w:rsid w:val="00647412"/>
    <w:rsid w:val="006549FD"/>
    <w:rsid w:val="0065576B"/>
    <w:rsid w:val="00656D54"/>
    <w:rsid w:val="00670EDF"/>
    <w:rsid w:val="0067350A"/>
    <w:rsid w:val="00673DA9"/>
    <w:rsid w:val="006748B8"/>
    <w:rsid w:val="006775C3"/>
    <w:rsid w:val="00681F91"/>
    <w:rsid w:val="0069290A"/>
    <w:rsid w:val="0069775A"/>
    <w:rsid w:val="00697813"/>
    <w:rsid w:val="00697D7A"/>
    <w:rsid w:val="006A1063"/>
    <w:rsid w:val="006A3EE8"/>
    <w:rsid w:val="006A72BF"/>
    <w:rsid w:val="006B03F2"/>
    <w:rsid w:val="006B37DC"/>
    <w:rsid w:val="006B4F68"/>
    <w:rsid w:val="006C0592"/>
    <w:rsid w:val="006C272E"/>
    <w:rsid w:val="006C2C86"/>
    <w:rsid w:val="006C5479"/>
    <w:rsid w:val="006D13B5"/>
    <w:rsid w:val="006D6253"/>
    <w:rsid w:val="006D6659"/>
    <w:rsid w:val="006D756A"/>
    <w:rsid w:val="006E12FF"/>
    <w:rsid w:val="006E607E"/>
    <w:rsid w:val="006F759C"/>
    <w:rsid w:val="00702592"/>
    <w:rsid w:val="00706564"/>
    <w:rsid w:val="00706C5D"/>
    <w:rsid w:val="00721887"/>
    <w:rsid w:val="0072615C"/>
    <w:rsid w:val="007307F2"/>
    <w:rsid w:val="00731E10"/>
    <w:rsid w:val="00732922"/>
    <w:rsid w:val="00732FFB"/>
    <w:rsid w:val="0075162E"/>
    <w:rsid w:val="00754034"/>
    <w:rsid w:val="00756556"/>
    <w:rsid w:val="007575B1"/>
    <w:rsid w:val="007618C4"/>
    <w:rsid w:val="00765FE7"/>
    <w:rsid w:val="00767980"/>
    <w:rsid w:val="00770B19"/>
    <w:rsid w:val="007725A1"/>
    <w:rsid w:val="00772B44"/>
    <w:rsid w:val="0077430F"/>
    <w:rsid w:val="0077463F"/>
    <w:rsid w:val="0077778F"/>
    <w:rsid w:val="00780EB8"/>
    <w:rsid w:val="007836EA"/>
    <w:rsid w:val="00784CDA"/>
    <w:rsid w:val="0078512B"/>
    <w:rsid w:val="007906C4"/>
    <w:rsid w:val="00791623"/>
    <w:rsid w:val="00792B93"/>
    <w:rsid w:val="007940EA"/>
    <w:rsid w:val="00794C80"/>
    <w:rsid w:val="007963BF"/>
    <w:rsid w:val="007967E8"/>
    <w:rsid w:val="007A2170"/>
    <w:rsid w:val="007A22BF"/>
    <w:rsid w:val="007A3323"/>
    <w:rsid w:val="007A5DE6"/>
    <w:rsid w:val="007B72B8"/>
    <w:rsid w:val="007B7A58"/>
    <w:rsid w:val="007C1007"/>
    <w:rsid w:val="007C142B"/>
    <w:rsid w:val="007C21B5"/>
    <w:rsid w:val="007C61A8"/>
    <w:rsid w:val="007D4681"/>
    <w:rsid w:val="007E3027"/>
    <w:rsid w:val="007E4BD2"/>
    <w:rsid w:val="007F37DB"/>
    <w:rsid w:val="007F475F"/>
    <w:rsid w:val="00801393"/>
    <w:rsid w:val="00802F88"/>
    <w:rsid w:val="00804ABB"/>
    <w:rsid w:val="00806F86"/>
    <w:rsid w:val="0081293E"/>
    <w:rsid w:val="0081371C"/>
    <w:rsid w:val="00815465"/>
    <w:rsid w:val="00816FD1"/>
    <w:rsid w:val="00817CCB"/>
    <w:rsid w:val="00817E9A"/>
    <w:rsid w:val="008212C6"/>
    <w:rsid w:val="00823920"/>
    <w:rsid w:val="00823EC5"/>
    <w:rsid w:val="008306BD"/>
    <w:rsid w:val="00831A80"/>
    <w:rsid w:val="00833743"/>
    <w:rsid w:val="008340A4"/>
    <w:rsid w:val="00845F77"/>
    <w:rsid w:val="0085001A"/>
    <w:rsid w:val="008559A2"/>
    <w:rsid w:val="00867622"/>
    <w:rsid w:val="00867695"/>
    <w:rsid w:val="0087135F"/>
    <w:rsid w:val="00872D94"/>
    <w:rsid w:val="00872DCE"/>
    <w:rsid w:val="00880364"/>
    <w:rsid w:val="008830C3"/>
    <w:rsid w:val="00891592"/>
    <w:rsid w:val="00891E9E"/>
    <w:rsid w:val="0089768E"/>
    <w:rsid w:val="008A2F68"/>
    <w:rsid w:val="008B0413"/>
    <w:rsid w:val="008B0EE9"/>
    <w:rsid w:val="008B4FA6"/>
    <w:rsid w:val="008B5282"/>
    <w:rsid w:val="008B7C17"/>
    <w:rsid w:val="008C2D01"/>
    <w:rsid w:val="008C40E6"/>
    <w:rsid w:val="008C718B"/>
    <w:rsid w:val="008D08A8"/>
    <w:rsid w:val="008D0F7A"/>
    <w:rsid w:val="008D126A"/>
    <w:rsid w:val="008D67E3"/>
    <w:rsid w:val="008D68E4"/>
    <w:rsid w:val="008E0506"/>
    <w:rsid w:val="008E0CFF"/>
    <w:rsid w:val="008E5D6B"/>
    <w:rsid w:val="008E7692"/>
    <w:rsid w:val="008E76F0"/>
    <w:rsid w:val="008F15FE"/>
    <w:rsid w:val="008F2D29"/>
    <w:rsid w:val="008F333F"/>
    <w:rsid w:val="008F5187"/>
    <w:rsid w:val="008F60D8"/>
    <w:rsid w:val="008F6F25"/>
    <w:rsid w:val="008F7C80"/>
    <w:rsid w:val="00900076"/>
    <w:rsid w:val="00902727"/>
    <w:rsid w:val="0090312B"/>
    <w:rsid w:val="0090662D"/>
    <w:rsid w:val="009132D5"/>
    <w:rsid w:val="0091736D"/>
    <w:rsid w:val="0093037A"/>
    <w:rsid w:val="00930638"/>
    <w:rsid w:val="00932190"/>
    <w:rsid w:val="009345AA"/>
    <w:rsid w:val="0094154D"/>
    <w:rsid w:val="00943ACA"/>
    <w:rsid w:val="0095155F"/>
    <w:rsid w:val="00952523"/>
    <w:rsid w:val="00954429"/>
    <w:rsid w:val="00954C6D"/>
    <w:rsid w:val="00955D06"/>
    <w:rsid w:val="009563CE"/>
    <w:rsid w:val="00961D72"/>
    <w:rsid w:val="00964404"/>
    <w:rsid w:val="00976328"/>
    <w:rsid w:val="0097680D"/>
    <w:rsid w:val="00982438"/>
    <w:rsid w:val="009830BA"/>
    <w:rsid w:val="0098404C"/>
    <w:rsid w:val="00985283"/>
    <w:rsid w:val="00987048"/>
    <w:rsid w:val="00995992"/>
    <w:rsid w:val="009A03E5"/>
    <w:rsid w:val="009A0F3B"/>
    <w:rsid w:val="009A1BB4"/>
    <w:rsid w:val="009A237C"/>
    <w:rsid w:val="009A2628"/>
    <w:rsid w:val="009A3200"/>
    <w:rsid w:val="009B035F"/>
    <w:rsid w:val="009B0897"/>
    <w:rsid w:val="009B7BD9"/>
    <w:rsid w:val="009C7DD5"/>
    <w:rsid w:val="009E046F"/>
    <w:rsid w:val="009E227D"/>
    <w:rsid w:val="009E5019"/>
    <w:rsid w:val="009F27E7"/>
    <w:rsid w:val="009F31E9"/>
    <w:rsid w:val="00A00136"/>
    <w:rsid w:val="00A0225E"/>
    <w:rsid w:val="00A02373"/>
    <w:rsid w:val="00A04F1B"/>
    <w:rsid w:val="00A0501B"/>
    <w:rsid w:val="00A066AC"/>
    <w:rsid w:val="00A14947"/>
    <w:rsid w:val="00A305E6"/>
    <w:rsid w:val="00A3109D"/>
    <w:rsid w:val="00A32A83"/>
    <w:rsid w:val="00A3643A"/>
    <w:rsid w:val="00A368DB"/>
    <w:rsid w:val="00A40396"/>
    <w:rsid w:val="00A405F0"/>
    <w:rsid w:val="00A40D8B"/>
    <w:rsid w:val="00A423AA"/>
    <w:rsid w:val="00A440C9"/>
    <w:rsid w:val="00A45162"/>
    <w:rsid w:val="00A45761"/>
    <w:rsid w:val="00A506CE"/>
    <w:rsid w:val="00A518C2"/>
    <w:rsid w:val="00A53EC6"/>
    <w:rsid w:val="00A55C0F"/>
    <w:rsid w:val="00A61B0F"/>
    <w:rsid w:val="00A64991"/>
    <w:rsid w:val="00A71A97"/>
    <w:rsid w:val="00A73655"/>
    <w:rsid w:val="00A83998"/>
    <w:rsid w:val="00A85725"/>
    <w:rsid w:val="00A8713F"/>
    <w:rsid w:val="00A90BA1"/>
    <w:rsid w:val="00A936EF"/>
    <w:rsid w:val="00A97A9A"/>
    <w:rsid w:val="00AA0671"/>
    <w:rsid w:val="00AA2531"/>
    <w:rsid w:val="00AA2601"/>
    <w:rsid w:val="00AB1E09"/>
    <w:rsid w:val="00AB3315"/>
    <w:rsid w:val="00AB5330"/>
    <w:rsid w:val="00AB7747"/>
    <w:rsid w:val="00AC106C"/>
    <w:rsid w:val="00AC14CE"/>
    <w:rsid w:val="00AC2A56"/>
    <w:rsid w:val="00AD055E"/>
    <w:rsid w:val="00AD47A7"/>
    <w:rsid w:val="00AD6E89"/>
    <w:rsid w:val="00AD7174"/>
    <w:rsid w:val="00AE0A03"/>
    <w:rsid w:val="00AE3441"/>
    <w:rsid w:val="00AE6312"/>
    <w:rsid w:val="00AF0CBF"/>
    <w:rsid w:val="00AF257F"/>
    <w:rsid w:val="00AF33CF"/>
    <w:rsid w:val="00AF4D50"/>
    <w:rsid w:val="00AF6179"/>
    <w:rsid w:val="00AF63BA"/>
    <w:rsid w:val="00B04DE9"/>
    <w:rsid w:val="00B1295A"/>
    <w:rsid w:val="00B13EFD"/>
    <w:rsid w:val="00B14129"/>
    <w:rsid w:val="00B17D22"/>
    <w:rsid w:val="00B20A45"/>
    <w:rsid w:val="00B22C5C"/>
    <w:rsid w:val="00B236A5"/>
    <w:rsid w:val="00B24AC8"/>
    <w:rsid w:val="00B24F30"/>
    <w:rsid w:val="00B306D9"/>
    <w:rsid w:val="00B314A1"/>
    <w:rsid w:val="00B31ABF"/>
    <w:rsid w:val="00B33BE3"/>
    <w:rsid w:val="00B35B3E"/>
    <w:rsid w:val="00B433C9"/>
    <w:rsid w:val="00B453B1"/>
    <w:rsid w:val="00B51A23"/>
    <w:rsid w:val="00B53B5D"/>
    <w:rsid w:val="00B55CE4"/>
    <w:rsid w:val="00B6055E"/>
    <w:rsid w:val="00B60B91"/>
    <w:rsid w:val="00B6317D"/>
    <w:rsid w:val="00B662EE"/>
    <w:rsid w:val="00B7723F"/>
    <w:rsid w:val="00B80534"/>
    <w:rsid w:val="00B82B1F"/>
    <w:rsid w:val="00B8433C"/>
    <w:rsid w:val="00B87491"/>
    <w:rsid w:val="00B93405"/>
    <w:rsid w:val="00B95D9E"/>
    <w:rsid w:val="00B975AD"/>
    <w:rsid w:val="00BA29E9"/>
    <w:rsid w:val="00BA7142"/>
    <w:rsid w:val="00BB21D4"/>
    <w:rsid w:val="00BB237C"/>
    <w:rsid w:val="00BB41A3"/>
    <w:rsid w:val="00BB4A4C"/>
    <w:rsid w:val="00BB7D88"/>
    <w:rsid w:val="00BC32DC"/>
    <w:rsid w:val="00BC33FA"/>
    <w:rsid w:val="00BC35B6"/>
    <w:rsid w:val="00BC3C12"/>
    <w:rsid w:val="00BC3E41"/>
    <w:rsid w:val="00BD1B51"/>
    <w:rsid w:val="00BD4596"/>
    <w:rsid w:val="00BE1405"/>
    <w:rsid w:val="00BE312D"/>
    <w:rsid w:val="00BE671F"/>
    <w:rsid w:val="00BE7AA3"/>
    <w:rsid w:val="00BF1C20"/>
    <w:rsid w:val="00BF4E8D"/>
    <w:rsid w:val="00BF71F3"/>
    <w:rsid w:val="00C0540C"/>
    <w:rsid w:val="00C10578"/>
    <w:rsid w:val="00C10EDC"/>
    <w:rsid w:val="00C135BC"/>
    <w:rsid w:val="00C15C95"/>
    <w:rsid w:val="00C15F2F"/>
    <w:rsid w:val="00C17E26"/>
    <w:rsid w:val="00C22E3F"/>
    <w:rsid w:val="00C2596A"/>
    <w:rsid w:val="00C27537"/>
    <w:rsid w:val="00C328FE"/>
    <w:rsid w:val="00C33507"/>
    <w:rsid w:val="00C3701C"/>
    <w:rsid w:val="00C43C7C"/>
    <w:rsid w:val="00C4409D"/>
    <w:rsid w:val="00C444CB"/>
    <w:rsid w:val="00C44E72"/>
    <w:rsid w:val="00C44F3C"/>
    <w:rsid w:val="00C45A06"/>
    <w:rsid w:val="00C47E5B"/>
    <w:rsid w:val="00C61E4B"/>
    <w:rsid w:val="00C64BFF"/>
    <w:rsid w:val="00C64D08"/>
    <w:rsid w:val="00C704E9"/>
    <w:rsid w:val="00C76213"/>
    <w:rsid w:val="00C763C9"/>
    <w:rsid w:val="00C80057"/>
    <w:rsid w:val="00C82232"/>
    <w:rsid w:val="00C82913"/>
    <w:rsid w:val="00C831A9"/>
    <w:rsid w:val="00C85F0C"/>
    <w:rsid w:val="00C87374"/>
    <w:rsid w:val="00C9065F"/>
    <w:rsid w:val="00C92BBE"/>
    <w:rsid w:val="00C94429"/>
    <w:rsid w:val="00C972B1"/>
    <w:rsid w:val="00CA2CCE"/>
    <w:rsid w:val="00CA43FD"/>
    <w:rsid w:val="00CA5BC7"/>
    <w:rsid w:val="00CA7EF8"/>
    <w:rsid w:val="00CB274D"/>
    <w:rsid w:val="00CB3984"/>
    <w:rsid w:val="00CB4160"/>
    <w:rsid w:val="00CB47BC"/>
    <w:rsid w:val="00CB7C15"/>
    <w:rsid w:val="00CC1098"/>
    <w:rsid w:val="00CC27C6"/>
    <w:rsid w:val="00CC489B"/>
    <w:rsid w:val="00CC5969"/>
    <w:rsid w:val="00CD0F2A"/>
    <w:rsid w:val="00CD2BCD"/>
    <w:rsid w:val="00CD3A4C"/>
    <w:rsid w:val="00CE10E9"/>
    <w:rsid w:val="00CE2910"/>
    <w:rsid w:val="00CE467F"/>
    <w:rsid w:val="00CE5393"/>
    <w:rsid w:val="00CF36BE"/>
    <w:rsid w:val="00CF5399"/>
    <w:rsid w:val="00CF6000"/>
    <w:rsid w:val="00D003F3"/>
    <w:rsid w:val="00D0364F"/>
    <w:rsid w:val="00D06834"/>
    <w:rsid w:val="00D10D0D"/>
    <w:rsid w:val="00D30286"/>
    <w:rsid w:val="00D308ED"/>
    <w:rsid w:val="00D31087"/>
    <w:rsid w:val="00D36D86"/>
    <w:rsid w:val="00D428AA"/>
    <w:rsid w:val="00D43256"/>
    <w:rsid w:val="00D47224"/>
    <w:rsid w:val="00D47A6D"/>
    <w:rsid w:val="00D50A34"/>
    <w:rsid w:val="00D53EFA"/>
    <w:rsid w:val="00D63FB3"/>
    <w:rsid w:val="00D66D49"/>
    <w:rsid w:val="00D80F0C"/>
    <w:rsid w:val="00D94A7C"/>
    <w:rsid w:val="00D95896"/>
    <w:rsid w:val="00DA0F7E"/>
    <w:rsid w:val="00DA6328"/>
    <w:rsid w:val="00DA6752"/>
    <w:rsid w:val="00DB1503"/>
    <w:rsid w:val="00DB1D13"/>
    <w:rsid w:val="00DB2983"/>
    <w:rsid w:val="00DC1257"/>
    <w:rsid w:val="00DC3341"/>
    <w:rsid w:val="00DC3DC0"/>
    <w:rsid w:val="00DC5AC9"/>
    <w:rsid w:val="00DC5B2B"/>
    <w:rsid w:val="00DD318D"/>
    <w:rsid w:val="00DE10B9"/>
    <w:rsid w:val="00DE33DB"/>
    <w:rsid w:val="00DF2E12"/>
    <w:rsid w:val="00DF514A"/>
    <w:rsid w:val="00DF6690"/>
    <w:rsid w:val="00DF6804"/>
    <w:rsid w:val="00E011FC"/>
    <w:rsid w:val="00E0261B"/>
    <w:rsid w:val="00E0358D"/>
    <w:rsid w:val="00E04323"/>
    <w:rsid w:val="00E070A2"/>
    <w:rsid w:val="00E11292"/>
    <w:rsid w:val="00E12226"/>
    <w:rsid w:val="00E24FAD"/>
    <w:rsid w:val="00E2656A"/>
    <w:rsid w:val="00E27A1B"/>
    <w:rsid w:val="00E27B90"/>
    <w:rsid w:val="00E341F8"/>
    <w:rsid w:val="00E35217"/>
    <w:rsid w:val="00E412D0"/>
    <w:rsid w:val="00E42FD4"/>
    <w:rsid w:val="00E50F7A"/>
    <w:rsid w:val="00E56322"/>
    <w:rsid w:val="00E60982"/>
    <w:rsid w:val="00E62C62"/>
    <w:rsid w:val="00E654C1"/>
    <w:rsid w:val="00E65D97"/>
    <w:rsid w:val="00E66055"/>
    <w:rsid w:val="00E67E46"/>
    <w:rsid w:val="00E72950"/>
    <w:rsid w:val="00E72A5A"/>
    <w:rsid w:val="00E73354"/>
    <w:rsid w:val="00E749F3"/>
    <w:rsid w:val="00E77ACC"/>
    <w:rsid w:val="00E862EC"/>
    <w:rsid w:val="00E9242D"/>
    <w:rsid w:val="00E93EFB"/>
    <w:rsid w:val="00EA3D5A"/>
    <w:rsid w:val="00EA4CEE"/>
    <w:rsid w:val="00EB5255"/>
    <w:rsid w:val="00EB5C47"/>
    <w:rsid w:val="00EB5D85"/>
    <w:rsid w:val="00EC63AE"/>
    <w:rsid w:val="00ED0639"/>
    <w:rsid w:val="00ED4344"/>
    <w:rsid w:val="00ED5B11"/>
    <w:rsid w:val="00EE14FD"/>
    <w:rsid w:val="00EE45A4"/>
    <w:rsid w:val="00EE68DE"/>
    <w:rsid w:val="00EF4755"/>
    <w:rsid w:val="00EF7135"/>
    <w:rsid w:val="00EF71C2"/>
    <w:rsid w:val="00F027DB"/>
    <w:rsid w:val="00F02C3D"/>
    <w:rsid w:val="00F14A7A"/>
    <w:rsid w:val="00F2209F"/>
    <w:rsid w:val="00F22985"/>
    <w:rsid w:val="00F22E22"/>
    <w:rsid w:val="00F27E5F"/>
    <w:rsid w:val="00F3383E"/>
    <w:rsid w:val="00F42554"/>
    <w:rsid w:val="00F432FB"/>
    <w:rsid w:val="00F465A7"/>
    <w:rsid w:val="00F50B7C"/>
    <w:rsid w:val="00F50D0B"/>
    <w:rsid w:val="00F52B2D"/>
    <w:rsid w:val="00F52E6F"/>
    <w:rsid w:val="00F550E6"/>
    <w:rsid w:val="00F7206E"/>
    <w:rsid w:val="00F74345"/>
    <w:rsid w:val="00F779D8"/>
    <w:rsid w:val="00F80A0A"/>
    <w:rsid w:val="00F82B19"/>
    <w:rsid w:val="00F8499E"/>
    <w:rsid w:val="00F9212D"/>
    <w:rsid w:val="00F94B33"/>
    <w:rsid w:val="00F965DA"/>
    <w:rsid w:val="00F97954"/>
    <w:rsid w:val="00FA406A"/>
    <w:rsid w:val="00FA43B8"/>
    <w:rsid w:val="00FB503A"/>
    <w:rsid w:val="00FB516C"/>
    <w:rsid w:val="00FD0236"/>
    <w:rsid w:val="00FD0A8F"/>
    <w:rsid w:val="00FD18F4"/>
    <w:rsid w:val="00FD1FE3"/>
    <w:rsid w:val="00FD3044"/>
    <w:rsid w:val="00FD4EF7"/>
    <w:rsid w:val="00FD54DB"/>
    <w:rsid w:val="00FD5E56"/>
    <w:rsid w:val="00FD619F"/>
    <w:rsid w:val="00FE7008"/>
    <w:rsid w:val="00FF517E"/>
    <w:rsid w:val="01044982"/>
    <w:rsid w:val="010C3E8F"/>
    <w:rsid w:val="01105A7F"/>
    <w:rsid w:val="011F6DF8"/>
    <w:rsid w:val="01290F7E"/>
    <w:rsid w:val="01414E87"/>
    <w:rsid w:val="015D1E09"/>
    <w:rsid w:val="01633E9B"/>
    <w:rsid w:val="01781890"/>
    <w:rsid w:val="0185089C"/>
    <w:rsid w:val="018F1373"/>
    <w:rsid w:val="01A212F3"/>
    <w:rsid w:val="01A26771"/>
    <w:rsid w:val="01A46809"/>
    <w:rsid w:val="01AF33B2"/>
    <w:rsid w:val="01BC03E7"/>
    <w:rsid w:val="01CB5EBD"/>
    <w:rsid w:val="01D50A4C"/>
    <w:rsid w:val="01D53E5C"/>
    <w:rsid w:val="01EC6281"/>
    <w:rsid w:val="020140FB"/>
    <w:rsid w:val="02163E47"/>
    <w:rsid w:val="021B1EBA"/>
    <w:rsid w:val="022274A4"/>
    <w:rsid w:val="02401327"/>
    <w:rsid w:val="024D1876"/>
    <w:rsid w:val="02545615"/>
    <w:rsid w:val="025D08EA"/>
    <w:rsid w:val="02697903"/>
    <w:rsid w:val="027235FA"/>
    <w:rsid w:val="02A9254C"/>
    <w:rsid w:val="02BF75C5"/>
    <w:rsid w:val="02F96569"/>
    <w:rsid w:val="03292FE4"/>
    <w:rsid w:val="033159CA"/>
    <w:rsid w:val="03333015"/>
    <w:rsid w:val="03391357"/>
    <w:rsid w:val="033B6752"/>
    <w:rsid w:val="034122DA"/>
    <w:rsid w:val="03433F84"/>
    <w:rsid w:val="036F5789"/>
    <w:rsid w:val="037F1331"/>
    <w:rsid w:val="039C3DD6"/>
    <w:rsid w:val="03B46B13"/>
    <w:rsid w:val="03D3094B"/>
    <w:rsid w:val="03D7770F"/>
    <w:rsid w:val="03DC02CF"/>
    <w:rsid w:val="03EA7B21"/>
    <w:rsid w:val="04027177"/>
    <w:rsid w:val="043C6E5F"/>
    <w:rsid w:val="043D0FC4"/>
    <w:rsid w:val="04424850"/>
    <w:rsid w:val="04463D62"/>
    <w:rsid w:val="047B5B78"/>
    <w:rsid w:val="04CA5321"/>
    <w:rsid w:val="04D325D2"/>
    <w:rsid w:val="04E022B9"/>
    <w:rsid w:val="04F858C3"/>
    <w:rsid w:val="04FC1BD1"/>
    <w:rsid w:val="05230F83"/>
    <w:rsid w:val="05276553"/>
    <w:rsid w:val="052819C0"/>
    <w:rsid w:val="05364453"/>
    <w:rsid w:val="05375456"/>
    <w:rsid w:val="05671F10"/>
    <w:rsid w:val="05797E16"/>
    <w:rsid w:val="059818E0"/>
    <w:rsid w:val="05BB732D"/>
    <w:rsid w:val="05DD0774"/>
    <w:rsid w:val="05E52A57"/>
    <w:rsid w:val="05E653C4"/>
    <w:rsid w:val="05F83EAE"/>
    <w:rsid w:val="06102866"/>
    <w:rsid w:val="06150F68"/>
    <w:rsid w:val="06204DB8"/>
    <w:rsid w:val="062600EE"/>
    <w:rsid w:val="063148A1"/>
    <w:rsid w:val="063E7D85"/>
    <w:rsid w:val="065A206A"/>
    <w:rsid w:val="06904A41"/>
    <w:rsid w:val="06BC152A"/>
    <w:rsid w:val="06EB4FC0"/>
    <w:rsid w:val="06F15928"/>
    <w:rsid w:val="070474C4"/>
    <w:rsid w:val="070D3166"/>
    <w:rsid w:val="07193C25"/>
    <w:rsid w:val="07293586"/>
    <w:rsid w:val="07295285"/>
    <w:rsid w:val="07524795"/>
    <w:rsid w:val="07542C1E"/>
    <w:rsid w:val="0761363D"/>
    <w:rsid w:val="07636392"/>
    <w:rsid w:val="07723A21"/>
    <w:rsid w:val="07770C56"/>
    <w:rsid w:val="07B76CEE"/>
    <w:rsid w:val="07DA664D"/>
    <w:rsid w:val="08194C27"/>
    <w:rsid w:val="08427474"/>
    <w:rsid w:val="08781D99"/>
    <w:rsid w:val="0882761A"/>
    <w:rsid w:val="0896570F"/>
    <w:rsid w:val="08C11AFF"/>
    <w:rsid w:val="08DF474E"/>
    <w:rsid w:val="08ED587A"/>
    <w:rsid w:val="08F33D4F"/>
    <w:rsid w:val="08F47F6E"/>
    <w:rsid w:val="08F94A2D"/>
    <w:rsid w:val="092217DD"/>
    <w:rsid w:val="09342268"/>
    <w:rsid w:val="093A7294"/>
    <w:rsid w:val="094822F4"/>
    <w:rsid w:val="09610F4F"/>
    <w:rsid w:val="0972111F"/>
    <w:rsid w:val="09812E0D"/>
    <w:rsid w:val="09A272CC"/>
    <w:rsid w:val="09AD6712"/>
    <w:rsid w:val="09B94F9F"/>
    <w:rsid w:val="09ED5A27"/>
    <w:rsid w:val="0A1C5118"/>
    <w:rsid w:val="0A1E1B2B"/>
    <w:rsid w:val="0A263993"/>
    <w:rsid w:val="0A2A14F8"/>
    <w:rsid w:val="0A2C4455"/>
    <w:rsid w:val="0A2D3AC2"/>
    <w:rsid w:val="0A324EA7"/>
    <w:rsid w:val="0A49198E"/>
    <w:rsid w:val="0A4A54E6"/>
    <w:rsid w:val="0A5F439F"/>
    <w:rsid w:val="0A636ED8"/>
    <w:rsid w:val="0A737359"/>
    <w:rsid w:val="0A7574DD"/>
    <w:rsid w:val="0A7E3E44"/>
    <w:rsid w:val="0AA755DF"/>
    <w:rsid w:val="0AD24785"/>
    <w:rsid w:val="0AE04129"/>
    <w:rsid w:val="0AE8346F"/>
    <w:rsid w:val="0B03024E"/>
    <w:rsid w:val="0B120D44"/>
    <w:rsid w:val="0B2F46A3"/>
    <w:rsid w:val="0B316DB7"/>
    <w:rsid w:val="0B4E5BBB"/>
    <w:rsid w:val="0B7C6285"/>
    <w:rsid w:val="0B895077"/>
    <w:rsid w:val="0B99745B"/>
    <w:rsid w:val="0BA666E1"/>
    <w:rsid w:val="0BD27BF6"/>
    <w:rsid w:val="0BEA5D53"/>
    <w:rsid w:val="0C2A6162"/>
    <w:rsid w:val="0C3B3C7D"/>
    <w:rsid w:val="0C536A1A"/>
    <w:rsid w:val="0C807FF6"/>
    <w:rsid w:val="0CAB2EAE"/>
    <w:rsid w:val="0CBA30DC"/>
    <w:rsid w:val="0CBB41C7"/>
    <w:rsid w:val="0CC06645"/>
    <w:rsid w:val="0CCE5F47"/>
    <w:rsid w:val="0CF1109D"/>
    <w:rsid w:val="0CFD67C1"/>
    <w:rsid w:val="0D105AEB"/>
    <w:rsid w:val="0D6064CC"/>
    <w:rsid w:val="0D621C7D"/>
    <w:rsid w:val="0D6468CD"/>
    <w:rsid w:val="0D6A2667"/>
    <w:rsid w:val="0D820EF2"/>
    <w:rsid w:val="0D8315D9"/>
    <w:rsid w:val="0D9323E2"/>
    <w:rsid w:val="0DB866A2"/>
    <w:rsid w:val="0DC63AA4"/>
    <w:rsid w:val="0DC9777B"/>
    <w:rsid w:val="0DEB17C1"/>
    <w:rsid w:val="0E121122"/>
    <w:rsid w:val="0E425718"/>
    <w:rsid w:val="0E476D4D"/>
    <w:rsid w:val="0E680A6F"/>
    <w:rsid w:val="0E6F30CE"/>
    <w:rsid w:val="0E72086D"/>
    <w:rsid w:val="0E73034D"/>
    <w:rsid w:val="0EB90410"/>
    <w:rsid w:val="0EC20053"/>
    <w:rsid w:val="0ED9579C"/>
    <w:rsid w:val="0EDB1514"/>
    <w:rsid w:val="0F0A1DF9"/>
    <w:rsid w:val="0F13775A"/>
    <w:rsid w:val="0F2A7F62"/>
    <w:rsid w:val="0F2C1D70"/>
    <w:rsid w:val="0F2F360E"/>
    <w:rsid w:val="0F53472C"/>
    <w:rsid w:val="0F5F45FE"/>
    <w:rsid w:val="0F5F5CA1"/>
    <w:rsid w:val="0F6C7644"/>
    <w:rsid w:val="0F6E6765"/>
    <w:rsid w:val="0F7112D3"/>
    <w:rsid w:val="0F796797"/>
    <w:rsid w:val="0F8368D6"/>
    <w:rsid w:val="0F8B7783"/>
    <w:rsid w:val="0F9A112B"/>
    <w:rsid w:val="0FB35DC6"/>
    <w:rsid w:val="0FF32419"/>
    <w:rsid w:val="10087F8D"/>
    <w:rsid w:val="101314CA"/>
    <w:rsid w:val="101631B9"/>
    <w:rsid w:val="102A2753"/>
    <w:rsid w:val="103D799E"/>
    <w:rsid w:val="10451D2E"/>
    <w:rsid w:val="104B6801"/>
    <w:rsid w:val="10557E25"/>
    <w:rsid w:val="106D2F64"/>
    <w:rsid w:val="107437F2"/>
    <w:rsid w:val="107722D0"/>
    <w:rsid w:val="107E2352"/>
    <w:rsid w:val="108D683E"/>
    <w:rsid w:val="10A100F9"/>
    <w:rsid w:val="10B63710"/>
    <w:rsid w:val="10C404FE"/>
    <w:rsid w:val="10CA5CE4"/>
    <w:rsid w:val="10F10820"/>
    <w:rsid w:val="11024A82"/>
    <w:rsid w:val="110317BE"/>
    <w:rsid w:val="11196324"/>
    <w:rsid w:val="111A3159"/>
    <w:rsid w:val="111C2F7A"/>
    <w:rsid w:val="114207B0"/>
    <w:rsid w:val="11586E4C"/>
    <w:rsid w:val="11596AC4"/>
    <w:rsid w:val="11665CA1"/>
    <w:rsid w:val="116E48C1"/>
    <w:rsid w:val="11755C50"/>
    <w:rsid w:val="11821674"/>
    <w:rsid w:val="11957F06"/>
    <w:rsid w:val="11BD4791"/>
    <w:rsid w:val="11C63FD1"/>
    <w:rsid w:val="11DC06AD"/>
    <w:rsid w:val="11EC5237"/>
    <w:rsid w:val="12047144"/>
    <w:rsid w:val="12057D83"/>
    <w:rsid w:val="121D50A0"/>
    <w:rsid w:val="12204A9F"/>
    <w:rsid w:val="12371157"/>
    <w:rsid w:val="12386A08"/>
    <w:rsid w:val="124B2346"/>
    <w:rsid w:val="1263671A"/>
    <w:rsid w:val="12771554"/>
    <w:rsid w:val="129828AF"/>
    <w:rsid w:val="12A559A9"/>
    <w:rsid w:val="12BA5591"/>
    <w:rsid w:val="130922C0"/>
    <w:rsid w:val="130F3E5D"/>
    <w:rsid w:val="13166FBF"/>
    <w:rsid w:val="131D034D"/>
    <w:rsid w:val="131D188C"/>
    <w:rsid w:val="13263DAF"/>
    <w:rsid w:val="1329519A"/>
    <w:rsid w:val="132C0590"/>
    <w:rsid w:val="13410B26"/>
    <w:rsid w:val="134D0507"/>
    <w:rsid w:val="13542832"/>
    <w:rsid w:val="13951726"/>
    <w:rsid w:val="13955E3B"/>
    <w:rsid w:val="13D054E5"/>
    <w:rsid w:val="13FB53F4"/>
    <w:rsid w:val="13FD65ED"/>
    <w:rsid w:val="140C2170"/>
    <w:rsid w:val="14134C51"/>
    <w:rsid w:val="14174AD8"/>
    <w:rsid w:val="141945BE"/>
    <w:rsid w:val="14234671"/>
    <w:rsid w:val="14396509"/>
    <w:rsid w:val="14423DE3"/>
    <w:rsid w:val="14430A9C"/>
    <w:rsid w:val="14485069"/>
    <w:rsid w:val="14740441"/>
    <w:rsid w:val="14757127"/>
    <w:rsid w:val="148B5A99"/>
    <w:rsid w:val="14975E93"/>
    <w:rsid w:val="149817E8"/>
    <w:rsid w:val="14AE6897"/>
    <w:rsid w:val="14D3283D"/>
    <w:rsid w:val="14D64733"/>
    <w:rsid w:val="14DD2C3C"/>
    <w:rsid w:val="14E804E7"/>
    <w:rsid w:val="14EE6D08"/>
    <w:rsid w:val="150572EB"/>
    <w:rsid w:val="156E6948"/>
    <w:rsid w:val="156E6CB3"/>
    <w:rsid w:val="158677EF"/>
    <w:rsid w:val="15BB118A"/>
    <w:rsid w:val="15CC38ED"/>
    <w:rsid w:val="15CE57A8"/>
    <w:rsid w:val="15DE0FA2"/>
    <w:rsid w:val="15FB01B1"/>
    <w:rsid w:val="16003BCB"/>
    <w:rsid w:val="16040F12"/>
    <w:rsid w:val="16050D38"/>
    <w:rsid w:val="16087E1D"/>
    <w:rsid w:val="163F02DB"/>
    <w:rsid w:val="164D2EED"/>
    <w:rsid w:val="164D5A29"/>
    <w:rsid w:val="166754E9"/>
    <w:rsid w:val="167C7009"/>
    <w:rsid w:val="16A62408"/>
    <w:rsid w:val="16A9014A"/>
    <w:rsid w:val="16AB5C70"/>
    <w:rsid w:val="16B5322F"/>
    <w:rsid w:val="16CA5724"/>
    <w:rsid w:val="16CD6EB3"/>
    <w:rsid w:val="16EA2C3C"/>
    <w:rsid w:val="17024CDD"/>
    <w:rsid w:val="17171557"/>
    <w:rsid w:val="172F7AEF"/>
    <w:rsid w:val="173B2C52"/>
    <w:rsid w:val="173C13AC"/>
    <w:rsid w:val="1740460A"/>
    <w:rsid w:val="17485BB5"/>
    <w:rsid w:val="174D4F79"/>
    <w:rsid w:val="174F484D"/>
    <w:rsid w:val="176D05B2"/>
    <w:rsid w:val="17701D14"/>
    <w:rsid w:val="17735226"/>
    <w:rsid w:val="17855CA8"/>
    <w:rsid w:val="17873BFA"/>
    <w:rsid w:val="17AC2CDE"/>
    <w:rsid w:val="17C774C6"/>
    <w:rsid w:val="17F059EC"/>
    <w:rsid w:val="17F374B5"/>
    <w:rsid w:val="180279CE"/>
    <w:rsid w:val="1805574D"/>
    <w:rsid w:val="18370BCE"/>
    <w:rsid w:val="18372DEB"/>
    <w:rsid w:val="1844061C"/>
    <w:rsid w:val="18612299"/>
    <w:rsid w:val="18752062"/>
    <w:rsid w:val="18796C49"/>
    <w:rsid w:val="18842C1C"/>
    <w:rsid w:val="18903F75"/>
    <w:rsid w:val="1890538D"/>
    <w:rsid w:val="189D601D"/>
    <w:rsid w:val="189F624C"/>
    <w:rsid w:val="18A16008"/>
    <w:rsid w:val="18A21A2D"/>
    <w:rsid w:val="18BF10D5"/>
    <w:rsid w:val="18C9583C"/>
    <w:rsid w:val="18CF6E4B"/>
    <w:rsid w:val="18D92F19"/>
    <w:rsid w:val="18DF0096"/>
    <w:rsid w:val="18FC108F"/>
    <w:rsid w:val="19042D9A"/>
    <w:rsid w:val="194E647C"/>
    <w:rsid w:val="196D36B1"/>
    <w:rsid w:val="19740A14"/>
    <w:rsid w:val="19794F36"/>
    <w:rsid w:val="19D50555"/>
    <w:rsid w:val="19D81D07"/>
    <w:rsid w:val="19F90A68"/>
    <w:rsid w:val="1A0E7C75"/>
    <w:rsid w:val="1A1C66C0"/>
    <w:rsid w:val="1A2748DD"/>
    <w:rsid w:val="1A2863F9"/>
    <w:rsid w:val="1A2C356C"/>
    <w:rsid w:val="1A2D49EA"/>
    <w:rsid w:val="1A42393B"/>
    <w:rsid w:val="1A4C33B0"/>
    <w:rsid w:val="1A662457"/>
    <w:rsid w:val="1A782D90"/>
    <w:rsid w:val="1AAD45DE"/>
    <w:rsid w:val="1AD60AF7"/>
    <w:rsid w:val="1AE7579C"/>
    <w:rsid w:val="1AF12D68"/>
    <w:rsid w:val="1AF4220D"/>
    <w:rsid w:val="1AFF71D0"/>
    <w:rsid w:val="1B046F80"/>
    <w:rsid w:val="1B1D2C10"/>
    <w:rsid w:val="1B3114B0"/>
    <w:rsid w:val="1B3267B5"/>
    <w:rsid w:val="1B3D7D80"/>
    <w:rsid w:val="1B40161D"/>
    <w:rsid w:val="1B441859"/>
    <w:rsid w:val="1B495385"/>
    <w:rsid w:val="1B6606B1"/>
    <w:rsid w:val="1B7107C2"/>
    <w:rsid w:val="1B8D4EEE"/>
    <w:rsid w:val="1B8E2B35"/>
    <w:rsid w:val="1BAA0759"/>
    <w:rsid w:val="1BB42727"/>
    <w:rsid w:val="1BBB0703"/>
    <w:rsid w:val="1BCC0B62"/>
    <w:rsid w:val="1BED0766"/>
    <w:rsid w:val="1BF4351A"/>
    <w:rsid w:val="1C024689"/>
    <w:rsid w:val="1C1401B4"/>
    <w:rsid w:val="1C1C78EB"/>
    <w:rsid w:val="1C393E7F"/>
    <w:rsid w:val="1C406965"/>
    <w:rsid w:val="1C4C70A2"/>
    <w:rsid w:val="1C5E22B9"/>
    <w:rsid w:val="1C5E7925"/>
    <w:rsid w:val="1C655EDA"/>
    <w:rsid w:val="1C7D32A0"/>
    <w:rsid w:val="1C850202"/>
    <w:rsid w:val="1C8C7E8A"/>
    <w:rsid w:val="1CD57690"/>
    <w:rsid w:val="1CD71F0A"/>
    <w:rsid w:val="1CF0550E"/>
    <w:rsid w:val="1CF30371"/>
    <w:rsid w:val="1CFD070F"/>
    <w:rsid w:val="1D237FC9"/>
    <w:rsid w:val="1D336F33"/>
    <w:rsid w:val="1D343A95"/>
    <w:rsid w:val="1D3B7BAB"/>
    <w:rsid w:val="1D41732E"/>
    <w:rsid w:val="1D5F6196"/>
    <w:rsid w:val="1D6132A5"/>
    <w:rsid w:val="1D6A2484"/>
    <w:rsid w:val="1D6E668F"/>
    <w:rsid w:val="1D743260"/>
    <w:rsid w:val="1D886D9D"/>
    <w:rsid w:val="1D8E56D5"/>
    <w:rsid w:val="1DAC57A5"/>
    <w:rsid w:val="1DF57D7B"/>
    <w:rsid w:val="1E064CD3"/>
    <w:rsid w:val="1E255F32"/>
    <w:rsid w:val="1E2A6014"/>
    <w:rsid w:val="1E37428D"/>
    <w:rsid w:val="1E634AD0"/>
    <w:rsid w:val="1E6432D4"/>
    <w:rsid w:val="1E7A43DA"/>
    <w:rsid w:val="1E923588"/>
    <w:rsid w:val="1E943A69"/>
    <w:rsid w:val="1EA17DAB"/>
    <w:rsid w:val="1EAA2395"/>
    <w:rsid w:val="1EAE114B"/>
    <w:rsid w:val="1F0D5D60"/>
    <w:rsid w:val="1F1252BD"/>
    <w:rsid w:val="1F20365E"/>
    <w:rsid w:val="1F4B754A"/>
    <w:rsid w:val="1F512795"/>
    <w:rsid w:val="1F550880"/>
    <w:rsid w:val="1F737D4C"/>
    <w:rsid w:val="1F8E59B8"/>
    <w:rsid w:val="1F9B41F9"/>
    <w:rsid w:val="1FA635F2"/>
    <w:rsid w:val="1FD55B0C"/>
    <w:rsid w:val="1FE1336E"/>
    <w:rsid w:val="1FE7539E"/>
    <w:rsid w:val="20036D17"/>
    <w:rsid w:val="2028728E"/>
    <w:rsid w:val="20430688"/>
    <w:rsid w:val="206076B0"/>
    <w:rsid w:val="2067182A"/>
    <w:rsid w:val="20671BE0"/>
    <w:rsid w:val="20963CB8"/>
    <w:rsid w:val="20A81A1B"/>
    <w:rsid w:val="20AD3D3D"/>
    <w:rsid w:val="20B07FB6"/>
    <w:rsid w:val="20B646FB"/>
    <w:rsid w:val="20C042F4"/>
    <w:rsid w:val="20FB0BE7"/>
    <w:rsid w:val="21040913"/>
    <w:rsid w:val="2106063C"/>
    <w:rsid w:val="213B74B1"/>
    <w:rsid w:val="21432AF4"/>
    <w:rsid w:val="215A2310"/>
    <w:rsid w:val="217C6949"/>
    <w:rsid w:val="21843C8D"/>
    <w:rsid w:val="21CB0493"/>
    <w:rsid w:val="21DE318A"/>
    <w:rsid w:val="21EF5B80"/>
    <w:rsid w:val="21FC2BD6"/>
    <w:rsid w:val="22053015"/>
    <w:rsid w:val="220A5A2F"/>
    <w:rsid w:val="220B3DE3"/>
    <w:rsid w:val="224250F1"/>
    <w:rsid w:val="22576990"/>
    <w:rsid w:val="225D58FE"/>
    <w:rsid w:val="22963C78"/>
    <w:rsid w:val="229D7CD5"/>
    <w:rsid w:val="22B34821"/>
    <w:rsid w:val="22B41FB5"/>
    <w:rsid w:val="22C77F72"/>
    <w:rsid w:val="22D6225F"/>
    <w:rsid w:val="22E82DE4"/>
    <w:rsid w:val="22F47480"/>
    <w:rsid w:val="23072344"/>
    <w:rsid w:val="23103EFD"/>
    <w:rsid w:val="233923A3"/>
    <w:rsid w:val="233A2855"/>
    <w:rsid w:val="233A2ADB"/>
    <w:rsid w:val="2375388E"/>
    <w:rsid w:val="23953AE4"/>
    <w:rsid w:val="23970AF1"/>
    <w:rsid w:val="23BF4F81"/>
    <w:rsid w:val="23D17C6A"/>
    <w:rsid w:val="23DE1C48"/>
    <w:rsid w:val="23FA3D93"/>
    <w:rsid w:val="240210CD"/>
    <w:rsid w:val="24037335"/>
    <w:rsid w:val="24136614"/>
    <w:rsid w:val="24224CB1"/>
    <w:rsid w:val="243328FB"/>
    <w:rsid w:val="245B0E92"/>
    <w:rsid w:val="24673B9C"/>
    <w:rsid w:val="246851A0"/>
    <w:rsid w:val="246D27B7"/>
    <w:rsid w:val="247E448F"/>
    <w:rsid w:val="24845B44"/>
    <w:rsid w:val="24BF09F7"/>
    <w:rsid w:val="24CC1D5E"/>
    <w:rsid w:val="24EB5209"/>
    <w:rsid w:val="25177BC7"/>
    <w:rsid w:val="252758EC"/>
    <w:rsid w:val="252D53FE"/>
    <w:rsid w:val="2537005C"/>
    <w:rsid w:val="255F77F0"/>
    <w:rsid w:val="25740F97"/>
    <w:rsid w:val="257F27A2"/>
    <w:rsid w:val="25BC64D0"/>
    <w:rsid w:val="25CC06C8"/>
    <w:rsid w:val="25EC2D81"/>
    <w:rsid w:val="26016BC2"/>
    <w:rsid w:val="2605534C"/>
    <w:rsid w:val="2631186C"/>
    <w:rsid w:val="265D4C37"/>
    <w:rsid w:val="26802C75"/>
    <w:rsid w:val="26E54535"/>
    <w:rsid w:val="26FB22FC"/>
    <w:rsid w:val="270637CA"/>
    <w:rsid w:val="27165F71"/>
    <w:rsid w:val="27177A4E"/>
    <w:rsid w:val="27191E4C"/>
    <w:rsid w:val="272F05A2"/>
    <w:rsid w:val="27355B8E"/>
    <w:rsid w:val="274F6E15"/>
    <w:rsid w:val="2760378F"/>
    <w:rsid w:val="277057A2"/>
    <w:rsid w:val="277C0D83"/>
    <w:rsid w:val="27826579"/>
    <w:rsid w:val="27A976F4"/>
    <w:rsid w:val="28011B94"/>
    <w:rsid w:val="280451E0"/>
    <w:rsid w:val="281C41C5"/>
    <w:rsid w:val="282D0BDB"/>
    <w:rsid w:val="284F637D"/>
    <w:rsid w:val="286F58AB"/>
    <w:rsid w:val="287F36AA"/>
    <w:rsid w:val="288837BE"/>
    <w:rsid w:val="2890116A"/>
    <w:rsid w:val="28AC67B2"/>
    <w:rsid w:val="28BE3BE5"/>
    <w:rsid w:val="28C03C94"/>
    <w:rsid w:val="291E5EEB"/>
    <w:rsid w:val="29206EB8"/>
    <w:rsid w:val="292C2C40"/>
    <w:rsid w:val="292F44DF"/>
    <w:rsid w:val="29333768"/>
    <w:rsid w:val="293A49BF"/>
    <w:rsid w:val="29595666"/>
    <w:rsid w:val="295B1778"/>
    <w:rsid w:val="295B52D4"/>
    <w:rsid w:val="297A4618"/>
    <w:rsid w:val="297B7769"/>
    <w:rsid w:val="297D6939"/>
    <w:rsid w:val="298373DA"/>
    <w:rsid w:val="29874881"/>
    <w:rsid w:val="29B2242F"/>
    <w:rsid w:val="29C96AC1"/>
    <w:rsid w:val="29CC6F41"/>
    <w:rsid w:val="29CF08DA"/>
    <w:rsid w:val="29D56BCA"/>
    <w:rsid w:val="29DF7FFE"/>
    <w:rsid w:val="29E325E0"/>
    <w:rsid w:val="29EB42CC"/>
    <w:rsid w:val="2A2102CB"/>
    <w:rsid w:val="2A254DB5"/>
    <w:rsid w:val="2A2648FD"/>
    <w:rsid w:val="2A3A736B"/>
    <w:rsid w:val="2A452503"/>
    <w:rsid w:val="2A770A85"/>
    <w:rsid w:val="2A831CD4"/>
    <w:rsid w:val="2AAB1AD9"/>
    <w:rsid w:val="2AAB5ED1"/>
    <w:rsid w:val="2AB56C65"/>
    <w:rsid w:val="2B114F87"/>
    <w:rsid w:val="2B4462E6"/>
    <w:rsid w:val="2B5476C0"/>
    <w:rsid w:val="2B5E456E"/>
    <w:rsid w:val="2BA936A8"/>
    <w:rsid w:val="2BC05B8A"/>
    <w:rsid w:val="2BCA0C25"/>
    <w:rsid w:val="2BD16916"/>
    <w:rsid w:val="2BD559B4"/>
    <w:rsid w:val="2BE56851"/>
    <w:rsid w:val="2BFC7649"/>
    <w:rsid w:val="2C0004FA"/>
    <w:rsid w:val="2C032617"/>
    <w:rsid w:val="2C060BB9"/>
    <w:rsid w:val="2C0C03FA"/>
    <w:rsid w:val="2C112E24"/>
    <w:rsid w:val="2C11436F"/>
    <w:rsid w:val="2C315A5A"/>
    <w:rsid w:val="2C4B1C25"/>
    <w:rsid w:val="2C522C9F"/>
    <w:rsid w:val="2C5D0102"/>
    <w:rsid w:val="2C6170A5"/>
    <w:rsid w:val="2C851AF3"/>
    <w:rsid w:val="2C8E776E"/>
    <w:rsid w:val="2C983EF8"/>
    <w:rsid w:val="2CAD41DB"/>
    <w:rsid w:val="2CBB5F88"/>
    <w:rsid w:val="2CD1101A"/>
    <w:rsid w:val="2CD8475F"/>
    <w:rsid w:val="2CEF5715"/>
    <w:rsid w:val="2D597D7C"/>
    <w:rsid w:val="2D5E5F2B"/>
    <w:rsid w:val="2D681F9D"/>
    <w:rsid w:val="2D6D7CCB"/>
    <w:rsid w:val="2D8079FF"/>
    <w:rsid w:val="2D913872"/>
    <w:rsid w:val="2D9E56F5"/>
    <w:rsid w:val="2DCB4A0E"/>
    <w:rsid w:val="2DDD3B88"/>
    <w:rsid w:val="2DE9389B"/>
    <w:rsid w:val="2E1B383E"/>
    <w:rsid w:val="2E204194"/>
    <w:rsid w:val="2E33418C"/>
    <w:rsid w:val="2E667F96"/>
    <w:rsid w:val="2E8226AB"/>
    <w:rsid w:val="2E8A1210"/>
    <w:rsid w:val="2E9077CD"/>
    <w:rsid w:val="2E9C49B0"/>
    <w:rsid w:val="2EA76CC7"/>
    <w:rsid w:val="2EC71A7D"/>
    <w:rsid w:val="2F144CE0"/>
    <w:rsid w:val="2F195389"/>
    <w:rsid w:val="2F1F2B07"/>
    <w:rsid w:val="2F2256B1"/>
    <w:rsid w:val="2F3F11F4"/>
    <w:rsid w:val="2F592159"/>
    <w:rsid w:val="2F5F15FB"/>
    <w:rsid w:val="2F790B11"/>
    <w:rsid w:val="2F8A06C1"/>
    <w:rsid w:val="2F8C07D0"/>
    <w:rsid w:val="2F8D01B1"/>
    <w:rsid w:val="2F970C52"/>
    <w:rsid w:val="2FB85578"/>
    <w:rsid w:val="2FC17E5A"/>
    <w:rsid w:val="2FD065E6"/>
    <w:rsid w:val="2FD96870"/>
    <w:rsid w:val="301F52AD"/>
    <w:rsid w:val="303951E4"/>
    <w:rsid w:val="30580BC9"/>
    <w:rsid w:val="30744ECD"/>
    <w:rsid w:val="30796EF8"/>
    <w:rsid w:val="3081714F"/>
    <w:rsid w:val="3083077D"/>
    <w:rsid w:val="309313A0"/>
    <w:rsid w:val="30944DB3"/>
    <w:rsid w:val="30A752A2"/>
    <w:rsid w:val="30A97278"/>
    <w:rsid w:val="30AB35B7"/>
    <w:rsid w:val="30AC28B9"/>
    <w:rsid w:val="30C90F78"/>
    <w:rsid w:val="30F1292E"/>
    <w:rsid w:val="30F62AB7"/>
    <w:rsid w:val="3117501B"/>
    <w:rsid w:val="311E2ED7"/>
    <w:rsid w:val="31466E58"/>
    <w:rsid w:val="315619EE"/>
    <w:rsid w:val="315C449C"/>
    <w:rsid w:val="31745514"/>
    <w:rsid w:val="318101CF"/>
    <w:rsid w:val="31A210C5"/>
    <w:rsid w:val="31B82709"/>
    <w:rsid w:val="31BB590D"/>
    <w:rsid w:val="31C60995"/>
    <w:rsid w:val="31C660CE"/>
    <w:rsid w:val="31D05482"/>
    <w:rsid w:val="31D10829"/>
    <w:rsid w:val="31DB2968"/>
    <w:rsid w:val="31FC62F6"/>
    <w:rsid w:val="321B5B11"/>
    <w:rsid w:val="32400B34"/>
    <w:rsid w:val="325305EF"/>
    <w:rsid w:val="32763182"/>
    <w:rsid w:val="329E6876"/>
    <w:rsid w:val="32C33BC3"/>
    <w:rsid w:val="32C84354"/>
    <w:rsid w:val="32D75C25"/>
    <w:rsid w:val="32F207EB"/>
    <w:rsid w:val="32FE0A30"/>
    <w:rsid w:val="330D7372"/>
    <w:rsid w:val="333015F2"/>
    <w:rsid w:val="33306037"/>
    <w:rsid w:val="334B6320"/>
    <w:rsid w:val="33647219"/>
    <w:rsid w:val="33647D96"/>
    <w:rsid w:val="339C36E4"/>
    <w:rsid w:val="33CC128D"/>
    <w:rsid w:val="33D835D7"/>
    <w:rsid w:val="33D934D4"/>
    <w:rsid w:val="33DF7227"/>
    <w:rsid w:val="33E868D8"/>
    <w:rsid w:val="33FE2F6A"/>
    <w:rsid w:val="34023E40"/>
    <w:rsid w:val="3406592C"/>
    <w:rsid w:val="340C7627"/>
    <w:rsid w:val="340E07E5"/>
    <w:rsid w:val="34172BE1"/>
    <w:rsid w:val="34235BF7"/>
    <w:rsid w:val="34372698"/>
    <w:rsid w:val="3451162D"/>
    <w:rsid w:val="346412A1"/>
    <w:rsid w:val="34872652"/>
    <w:rsid w:val="34A4357B"/>
    <w:rsid w:val="34C603ED"/>
    <w:rsid w:val="34D9770F"/>
    <w:rsid w:val="34F83078"/>
    <w:rsid w:val="34FA62E8"/>
    <w:rsid w:val="350247C1"/>
    <w:rsid w:val="35030CD5"/>
    <w:rsid w:val="351277B3"/>
    <w:rsid w:val="3550252C"/>
    <w:rsid w:val="35531555"/>
    <w:rsid w:val="358C5FA8"/>
    <w:rsid w:val="359F3273"/>
    <w:rsid w:val="35B03556"/>
    <w:rsid w:val="35BC70FA"/>
    <w:rsid w:val="35C15DF1"/>
    <w:rsid w:val="35D04609"/>
    <w:rsid w:val="35DA1C76"/>
    <w:rsid w:val="35E64738"/>
    <w:rsid w:val="36052DEA"/>
    <w:rsid w:val="36074A7F"/>
    <w:rsid w:val="362B0CCC"/>
    <w:rsid w:val="364A574B"/>
    <w:rsid w:val="364A7831"/>
    <w:rsid w:val="36500FFC"/>
    <w:rsid w:val="36575075"/>
    <w:rsid w:val="365A3EB7"/>
    <w:rsid w:val="3668203E"/>
    <w:rsid w:val="36734B36"/>
    <w:rsid w:val="368D6A36"/>
    <w:rsid w:val="36923549"/>
    <w:rsid w:val="36A37DB9"/>
    <w:rsid w:val="36A951BE"/>
    <w:rsid w:val="36AE3C6A"/>
    <w:rsid w:val="36B75FBF"/>
    <w:rsid w:val="36BD0C45"/>
    <w:rsid w:val="36C55427"/>
    <w:rsid w:val="36C97800"/>
    <w:rsid w:val="36D24B0A"/>
    <w:rsid w:val="372E058C"/>
    <w:rsid w:val="37331502"/>
    <w:rsid w:val="376B28BA"/>
    <w:rsid w:val="37751298"/>
    <w:rsid w:val="37895702"/>
    <w:rsid w:val="378A6E8D"/>
    <w:rsid w:val="379D42BB"/>
    <w:rsid w:val="37B841E8"/>
    <w:rsid w:val="37C47E2D"/>
    <w:rsid w:val="37E00298"/>
    <w:rsid w:val="37EC17FA"/>
    <w:rsid w:val="37F708BD"/>
    <w:rsid w:val="38005E80"/>
    <w:rsid w:val="38033677"/>
    <w:rsid w:val="38151C8A"/>
    <w:rsid w:val="381F41C5"/>
    <w:rsid w:val="382345A9"/>
    <w:rsid w:val="382D2531"/>
    <w:rsid w:val="38364891"/>
    <w:rsid w:val="38404012"/>
    <w:rsid w:val="3843483E"/>
    <w:rsid w:val="387E1777"/>
    <w:rsid w:val="3885411B"/>
    <w:rsid w:val="38B302F9"/>
    <w:rsid w:val="38BD5663"/>
    <w:rsid w:val="38D83C28"/>
    <w:rsid w:val="38D93E44"/>
    <w:rsid w:val="38DB305E"/>
    <w:rsid w:val="38F12CD3"/>
    <w:rsid w:val="38F94775"/>
    <w:rsid w:val="38FF2565"/>
    <w:rsid w:val="390B6809"/>
    <w:rsid w:val="39102474"/>
    <w:rsid w:val="39126E8A"/>
    <w:rsid w:val="391917F2"/>
    <w:rsid w:val="392971ED"/>
    <w:rsid w:val="392D50FC"/>
    <w:rsid w:val="39325651"/>
    <w:rsid w:val="39366F19"/>
    <w:rsid w:val="39466C52"/>
    <w:rsid w:val="394E275F"/>
    <w:rsid w:val="39626A70"/>
    <w:rsid w:val="39657AA9"/>
    <w:rsid w:val="39674865"/>
    <w:rsid w:val="398E0DAD"/>
    <w:rsid w:val="39A271E3"/>
    <w:rsid w:val="39A64471"/>
    <w:rsid w:val="39AB4187"/>
    <w:rsid w:val="39C17CD4"/>
    <w:rsid w:val="39DC7D6B"/>
    <w:rsid w:val="39F82026"/>
    <w:rsid w:val="3A061E23"/>
    <w:rsid w:val="3A0954C2"/>
    <w:rsid w:val="3A1143C6"/>
    <w:rsid w:val="3A1A5C49"/>
    <w:rsid w:val="3A27669F"/>
    <w:rsid w:val="3A2817AF"/>
    <w:rsid w:val="3A3A2CE3"/>
    <w:rsid w:val="3A4F6014"/>
    <w:rsid w:val="3A541D1F"/>
    <w:rsid w:val="3A554721"/>
    <w:rsid w:val="3A5B4867"/>
    <w:rsid w:val="3A5C57C9"/>
    <w:rsid w:val="3A6076AC"/>
    <w:rsid w:val="3A872856"/>
    <w:rsid w:val="3AB3557D"/>
    <w:rsid w:val="3ABB2076"/>
    <w:rsid w:val="3B027CA5"/>
    <w:rsid w:val="3B174D7C"/>
    <w:rsid w:val="3B3763D1"/>
    <w:rsid w:val="3B3C7F1D"/>
    <w:rsid w:val="3B517332"/>
    <w:rsid w:val="3B673FAC"/>
    <w:rsid w:val="3B6D4299"/>
    <w:rsid w:val="3B7A5A8D"/>
    <w:rsid w:val="3B822D3D"/>
    <w:rsid w:val="3B835A43"/>
    <w:rsid w:val="3B895D93"/>
    <w:rsid w:val="3B8C312E"/>
    <w:rsid w:val="3B8F6E75"/>
    <w:rsid w:val="3B9D5B4F"/>
    <w:rsid w:val="3BB319F8"/>
    <w:rsid w:val="3BBD2DB3"/>
    <w:rsid w:val="3BD92B72"/>
    <w:rsid w:val="3BDB1969"/>
    <w:rsid w:val="3BE32DBF"/>
    <w:rsid w:val="3C073099"/>
    <w:rsid w:val="3C0E57A1"/>
    <w:rsid w:val="3C2D6FA3"/>
    <w:rsid w:val="3C2F6E1E"/>
    <w:rsid w:val="3C390B5E"/>
    <w:rsid w:val="3C4F64BA"/>
    <w:rsid w:val="3C6C541B"/>
    <w:rsid w:val="3C8446EA"/>
    <w:rsid w:val="3CCF1E09"/>
    <w:rsid w:val="3CD613E9"/>
    <w:rsid w:val="3CDA245A"/>
    <w:rsid w:val="3CE568F1"/>
    <w:rsid w:val="3CEF24AB"/>
    <w:rsid w:val="3CF90711"/>
    <w:rsid w:val="3D181B4D"/>
    <w:rsid w:val="3D1E06B7"/>
    <w:rsid w:val="3D447F53"/>
    <w:rsid w:val="3D4520CB"/>
    <w:rsid w:val="3D457EC7"/>
    <w:rsid w:val="3D510A70"/>
    <w:rsid w:val="3D5A642C"/>
    <w:rsid w:val="3D5B546B"/>
    <w:rsid w:val="3D5C0CC8"/>
    <w:rsid w:val="3D6F4932"/>
    <w:rsid w:val="3D7D5372"/>
    <w:rsid w:val="3DA236C6"/>
    <w:rsid w:val="3DBC0FD6"/>
    <w:rsid w:val="3DC47494"/>
    <w:rsid w:val="3DC73837"/>
    <w:rsid w:val="3DCC6348"/>
    <w:rsid w:val="3DD86A9B"/>
    <w:rsid w:val="3DDA2813"/>
    <w:rsid w:val="3DED679A"/>
    <w:rsid w:val="3DF5640B"/>
    <w:rsid w:val="3DFF1E19"/>
    <w:rsid w:val="3E246237"/>
    <w:rsid w:val="3E4A3834"/>
    <w:rsid w:val="3E4C2621"/>
    <w:rsid w:val="3E5A60BE"/>
    <w:rsid w:val="3E614CE2"/>
    <w:rsid w:val="3E6D3687"/>
    <w:rsid w:val="3E8912B2"/>
    <w:rsid w:val="3E962C89"/>
    <w:rsid w:val="3EA622CB"/>
    <w:rsid w:val="3EB31640"/>
    <w:rsid w:val="3ED746BE"/>
    <w:rsid w:val="3EDA0523"/>
    <w:rsid w:val="3EFF0789"/>
    <w:rsid w:val="3F0959E4"/>
    <w:rsid w:val="3F222198"/>
    <w:rsid w:val="3F3B55D3"/>
    <w:rsid w:val="3F4F4696"/>
    <w:rsid w:val="3F641C6F"/>
    <w:rsid w:val="3F6823FB"/>
    <w:rsid w:val="3F7B3147"/>
    <w:rsid w:val="3F9B3249"/>
    <w:rsid w:val="3F9E4BD3"/>
    <w:rsid w:val="3FA615CB"/>
    <w:rsid w:val="3FB75DFF"/>
    <w:rsid w:val="3FBA470C"/>
    <w:rsid w:val="3FBC0066"/>
    <w:rsid w:val="3FF87BD9"/>
    <w:rsid w:val="3FFA6171"/>
    <w:rsid w:val="40044762"/>
    <w:rsid w:val="40045DD2"/>
    <w:rsid w:val="402266F3"/>
    <w:rsid w:val="4027763F"/>
    <w:rsid w:val="40322DDA"/>
    <w:rsid w:val="40387CC5"/>
    <w:rsid w:val="40480A5A"/>
    <w:rsid w:val="40480AB6"/>
    <w:rsid w:val="405056BB"/>
    <w:rsid w:val="4059181A"/>
    <w:rsid w:val="406D38CE"/>
    <w:rsid w:val="4073563F"/>
    <w:rsid w:val="4075547D"/>
    <w:rsid w:val="407A6407"/>
    <w:rsid w:val="40805E2C"/>
    <w:rsid w:val="408A1F86"/>
    <w:rsid w:val="409E446A"/>
    <w:rsid w:val="40BB32ED"/>
    <w:rsid w:val="40CA139E"/>
    <w:rsid w:val="40FE2CBD"/>
    <w:rsid w:val="410F2D4C"/>
    <w:rsid w:val="41285A20"/>
    <w:rsid w:val="41482461"/>
    <w:rsid w:val="41755C48"/>
    <w:rsid w:val="419327CD"/>
    <w:rsid w:val="419330D0"/>
    <w:rsid w:val="41B62736"/>
    <w:rsid w:val="41CB669E"/>
    <w:rsid w:val="41F13DA4"/>
    <w:rsid w:val="4200449D"/>
    <w:rsid w:val="420E587E"/>
    <w:rsid w:val="423A3BCC"/>
    <w:rsid w:val="42406C5D"/>
    <w:rsid w:val="424E57D2"/>
    <w:rsid w:val="425F0FCF"/>
    <w:rsid w:val="426E2D22"/>
    <w:rsid w:val="42A17F49"/>
    <w:rsid w:val="42AF0D54"/>
    <w:rsid w:val="42B26C49"/>
    <w:rsid w:val="42C65F9F"/>
    <w:rsid w:val="42D247A3"/>
    <w:rsid w:val="42ED79CE"/>
    <w:rsid w:val="42F008B0"/>
    <w:rsid w:val="42FF4ACA"/>
    <w:rsid w:val="430B3FD3"/>
    <w:rsid w:val="43281E51"/>
    <w:rsid w:val="433A6FE6"/>
    <w:rsid w:val="434123BC"/>
    <w:rsid w:val="43480868"/>
    <w:rsid w:val="4350713C"/>
    <w:rsid w:val="436653E0"/>
    <w:rsid w:val="438678A5"/>
    <w:rsid w:val="43B104BA"/>
    <w:rsid w:val="43C4431A"/>
    <w:rsid w:val="43CC465C"/>
    <w:rsid w:val="43D12E31"/>
    <w:rsid w:val="43D722C4"/>
    <w:rsid w:val="4411169E"/>
    <w:rsid w:val="44187F32"/>
    <w:rsid w:val="441D329F"/>
    <w:rsid w:val="4444679E"/>
    <w:rsid w:val="445E189E"/>
    <w:rsid w:val="4468363B"/>
    <w:rsid w:val="447E5EE4"/>
    <w:rsid w:val="44823C05"/>
    <w:rsid w:val="44B3576C"/>
    <w:rsid w:val="44B951CC"/>
    <w:rsid w:val="44CD14E0"/>
    <w:rsid w:val="44CF65E4"/>
    <w:rsid w:val="44E9411A"/>
    <w:rsid w:val="44F20B0B"/>
    <w:rsid w:val="450F0B58"/>
    <w:rsid w:val="45241272"/>
    <w:rsid w:val="452E5F4C"/>
    <w:rsid w:val="4543664B"/>
    <w:rsid w:val="45612018"/>
    <w:rsid w:val="4561639F"/>
    <w:rsid w:val="456F6DA3"/>
    <w:rsid w:val="45782209"/>
    <w:rsid w:val="45860896"/>
    <w:rsid w:val="458946E9"/>
    <w:rsid w:val="458A2952"/>
    <w:rsid w:val="459913E7"/>
    <w:rsid w:val="45A47C0E"/>
    <w:rsid w:val="45BE536A"/>
    <w:rsid w:val="45CF767B"/>
    <w:rsid w:val="45D471E6"/>
    <w:rsid w:val="45D94C1A"/>
    <w:rsid w:val="45E96E81"/>
    <w:rsid w:val="45F75088"/>
    <w:rsid w:val="45F86EEE"/>
    <w:rsid w:val="45FD542C"/>
    <w:rsid w:val="461B1B5D"/>
    <w:rsid w:val="461E795D"/>
    <w:rsid w:val="46324A7B"/>
    <w:rsid w:val="46357180"/>
    <w:rsid w:val="46392668"/>
    <w:rsid w:val="46576E37"/>
    <w:rsid w:val="46577FD6"/>
    <w:rsid w:val="46612C1C"/>
    <w:rsid w:val="4663217D"/>
    <w:rsid w:val="466C3940"/>
    <w:rsid w:val="46832C2E"/>
    <w:rsid w:val="469D65AE"/>
    <w:rsid w:val="46AB75CF"/>
    <w:rsid w:val="46BB096D"/>
    <w:rsid w:val="46D955A7"/>
    <w:rsid w:val="46E30E76"/>
    <w:rsid w:val="46F03182"/>
    <w:rsid w:val="470B5D64"/>
    <w:rsid w:val="47133957"/>
    <w:rsid w:val="471825FE"/>
    <w:rsid w:val="47993387"/>
    <w:rsid w:val="4799729B"/>
    <w:rsid w:val="47A07E0C"/>
    <w:rsid w:val="47A922FC"/>
    <w:rsid w:val="47D2038F"/>
    <w:rsid w:val="47E6178F"/>
    <w:rsid w:val="47F757F1"/>
    <w:rsid w:val="48152D04"/>
    <w:rsid w:val="482B2A3B"/>
    <w:rsid w:val="4845019B"/>
    <w:rsid w:val="484A59C4"/>
    <w:rsid w:val="4870272E"/>
    <w:rsid w:val="48747EF6"/>
    <w:rsid w:val="48873446"/>
    <w:rsid w:val="48923B52"/>
    <w:rsid w:val="48AD5E25"/>
    <w:rsid w:val="48C50433"/>
    <w:rsid w:val="48DE483E"/>
    <w:rsid w:val="48E44F97"/>
    <w:rsid w:val="48FA2E41"/>
    <w:rsid w:val="48FB48AB"/>
    <w:rsid w:val="4908092D"/>
    <w:rsid w:val="49137086"/>
    <w:rsid w:val="49224A4A"/>
    <w:rsid w:val="493E1E27"/>
    <w:rsid w:val="495F32D5"/>
    <w:rsid w:val="49601C15"/>
    <w:rsid w:val="49772A8C"/>
    <w:rsid w:val="499046CE"/>
    <w:rsid w:val="49A72FD4"/>
    <w:rsid w:val="49B2256E"/>
    <w:rsid w:val="49BA4736"/>
    <w:rsid w:val="49DC7715"/>
    <w:rsid w:val="49E51A34"/>
    <w:rsid w:val="49E751A5"/>
    <w:rsid w:val="49F63F7E"/>
    <w:rsid w:val="4A023139"/>
    <w:rsid w:val="4A100D46"/>
    <w:rsid w:val="4A252204"/>
    <w:rsid w:val="4A52150E"/>
    <w:rsid w:val="4A565917"/>
    <w:rsid w:val="4A6D6C6D"/>
    <w:rsid w:val="4A7B576F"/>
    <w:rsid w:val="4A7C37B1"/>
    <w:rsid w:val="4A7F7354"/>
    <w:rsid w:val="4A92254E"/>
    <w:rsid w:val="4A9C31D9"/>
    <w:rsid w:val="4AA3675C"/>
    <w:rsid w:val="4ACA366E"/>
    <w:rsid w:val="4ACB3A3E"/>
    <w:rsid w:val="4AD93861"/>
    <w:rsid w:val="4AF561A9"/>
    <w:rsid w:val="4AF83EE1"/>
    <w:rsid w:val="4B03281C"/>
    <w:rsid w:val="4B1D01E3"/>
    <w:rsid w:val="4B2509CF"/>
    <w:rsid w:val="4B2E427A"/>
    <w:rsid w:val="4B591E21"/>
    <w:rsid w:val="4B7842C4"/>
    <w:rsid w:val="4B7E5126"/>
    <w:rsid w:val="4B83098E"/>
    <w:rsid w:val="4B897EED"/>
    <w:rsid w:val="4B8E026B"/>
    <w:rsid w:val="4B9A5174"/>
    <w:rsid w:val="4B9D0113"/>
    <w:rsid w:val="4BBF10C9"/>
    <w:rsid w:val="4BDB15F7"/>
    <w:rsid w:val="4BE50A6E"/>
    <w:rsid w:val="4BEC2E30"/>
    <w:rsid w:val="4BED3FD8"/>
    <w:rsid w:val="4BFC24EE"/>
    <w:rsid w:val="4BFD60B5"/>
    <w:rsid w:val="4C182F6C"/>
    <w:rsid w:val="4C2A586C"/>
    <w:rsid w:val="4C4A0649"/>
    <w:rsid w:val="4C5601D6"/>
    <w:rsid w:val="4C7640AF"/>
    <w:rsid w:val="4C7E5ECA"/>
    <w:rsid w:val="4C876AA5"/>
    <w:rsid w:val="4CBA55E1"/>
    <w:rsid w:val="4CEA7C8A"/>
    <w:rsid w:val="4CEF5AEE"/>
    <w:rsid w:val="4CF17E84"/>
    <w:rsid w:val="4D0E00FB"/>
    <w:rsid w:val="4D0F6F56"/>
    <w:rsid w:val="4D176606"/>
    <w:rsid w:val="4D2E0486"/>
    <w:rsid w:val="4D3D128E"/>
    <w:rsid w:val="4D4715BB"/>
    <w:rsid w:val="4D557329"/>
    <w:rsid w:val="4D6D4A72"/>
    <w:rsid w:val="4D752558"/>
    <w:rsid w:val="4DA677E9"/>
    <w:rsid w:val="4DA907DF"/>
    <w:rsid w:val="4DAD0E02"/>
    <w:rsid w:val="4DC324CC"/>
    <w:rsid w:val="4DC70FA0"/>
    <w:rsid w:val="4DDD64BA"/>
    <w:rsid w:val="4DEC4FB0"/>
    <w:rsid w:val="4E075D8A"/>
    <w:rsid w:val="4E0E7A23"/>
    <w:rsid w:val="4E2070C0"/>
    <w:rsid w:val="4E3352A6"/>
    <w:rsid w:val="4E516B22"/>
    <w:rsid w:val="4E8D3790"/>
    <w:rsid w:val="4EC00FAD"/>
    <w:rsid w:val="4EDD0B20"/>
    <w:rsid w:val="4EE043FE"/>
    <w:rsid w:val="4EFD2805"/>
    <w:rsid w:val="4F0F440F"/>
    <w:rsid w:val="4F156272"/>
    <w:rsid w:val="4F356803"/>
    <w:rsid w:val="4F3F01A8"/>
    <w:rsid w:val="4F464873"/>
    <w:rsid w:val="4F5D5052"/>
    <w:rsid w:val="4F72563A"/>
    <w:rsid w:val="4F843FA0"/>
    <w:rsid w:val="4F9843DC"/>
    <w:rsid w:val="4F9B1C90"/>
    <w:rsid w:val="4F9C491E"/>
    <w:rsid w:val="4FA312B2"/>
    <w:rsid w:val="4FA339B1"/>
    <w:rsid w:val="4FBD4D5E"/>
    <w:rsid w:val="4FC62A8C"/>
    <w:rsid w:val="4FC7696F"/>
    <w:rsid w:val="4FC97B20"/>
    <w:rsid w:val="4FCA2668"/>
    <w:rsid w:val="4FE20F0D"/>
    <w:rsid w:val="4FE51552"/>
    <w:rsid w:val="4FFC114C"/>
    <w:rsid w:val="502048DE"/>
    <w:rsid w:val="50371C40"/>
    <w:rsid w:val="50504C4B"/>
    <w:rsid w:val="50604976"/>
    <w:rsid w:val="507B60D8"/>
    <w:rsid w:val="50974594"/>
    <w:rsid w:val="509C6E7C"/>
    <w:rsid w:val="50AF5176"/>
    <w:rsid w:val="50B36684"/>
    <w:rsid w:val="50BA17C5"/>
    <w:rsid w:val="50C03A90"/>
    <w:rsid w:val="50C57822"/>
    <w:rsid w:val="50D26FE2"/>
    <w:rsid w:val="50E2488E"/>
    <w:rsid w:val="50FA6974"/>
    <w:rsid w:val="51101E4C"/>
    <w:rsid w:val="51280FB5"/>
    <w:rsid w:val="51372FCF"/>
    <w:rsid w:val="514731E5"/>
    <w:rsid w:val="51532BB1"/>
    <w:rsid w:val="5162104E"/>
    <w:rsid w:val="51810545"/>
    <w:rsid w:val="518A32C1"/>
    <w:rsid w:val="519C35B1"/>
    <w:rsid w:val="51B07911"/>
    <w:rsid w:val="51B4747A"/>
    <w:rsid w:val="51B74F13"/>
    <w:rsid w:val="51C52FB1"/>
    <w:rsid w:val="51DB44DB"/>
    <w:rsid w:val="51F43247"/>
    <w:rsid w:val="5209326F"/>
    <w:rsid w:val="521A7181"/>
    <w:rsid w:val="521A7F8A"/>
    <w:rsid w:val="52284D59"/>
    <w:rsid w:val="52377DDC"/>
    <w:rsid w:val="52554706"/>
    <w:rsid w:val="52623E80"/>
    <w:rsid w:val="52740135"/>
    <w:rsid w:val="52AE1B5A"/>
    <w:rsid w:val="52D96E4F"/>
    <w:rsid w:val="52E96553"/>
    <w:rsid w:val="53295C66"/>
    <w:rsid w:val="5378410C"/>
    <w:rsid w:val="53824854"/>
    <w:rsid w:val="538928BA"/>
    <w:rsid w:val="53893ABF"/>
    <w:rsid w:val="53A039CC"/>
    <w:rsid w:val="53A1505A"/>
    <w:rsid w:val="53C51418"/>
    <w:rsid w:val="53D41D18"/>
    <w:rsid w:val="54026BE8"/>
    <w:rsid w:val="54063E08"/>
    <w:rsid w:val="54264A75"/>
    <w:rsid w:val="54336CEB"/>
    <w:rsid w:val="543437E8"/>
    <w:rsid w:val="544467E1"/>
    <w:rsid w:val="544E58B1"/>
    <w:rsid w:val="54971006"/>
    <w:rsid w:val="54D97871"/>
    <w:rsid w:val="54E43F27"/>
    <w:rsid w:val="54F2623D"/>
    <w:rsid w:val="54F73313"/>
    <w:rsid w:val="54F80955"/>
    <w:rsid w:val="550146D2"/>
    <w:rsid w:val="550358B5"/>
    <w:rsid w:val="5505597D"/>
    <w:rsid w:val="550934A5"/>
    <w:rsid w:val="553F6C8E"/>
    <w:rsid w:val="554533AB"/>
    <w:rsid w:val="555170A7"/>
    <w:rsid w:val="5555355C"/>
    <w:rsid w:val="55586178"/>
    <w:rsid w:val="557D0387"/>
    <w:rsid w:val="5587536D"/>
    <w:rsid w:val="559B174B"/>
    <w:rsid w:val="55A5231F"/>
    <w:rsid w:val="55CE0CF4"/>
    <w:rsid w:val="55DD59EE"/>
    <w:rsid w:val="55FB7373"/>
    <w:rsid w:val="55FF5E40"/>
    <w:rsid w:val="55FF6E63"/>
    <w:rsid w:val="56100EA5"/>
    <w:rsid w:val="56124A62"/>
    <w:rsid w:val="561C5C67"/>
    <w:rsid w:val="56292132"/>
    <w:rsid w:val="563413B0"/>
    <w:rsid w:val="56431446"/>
    <w:rsid w:val="56574EF1"/>
    <w:rsid w:val="56737851"/>
    <w:rsid w:val="567F5D6B"/>
    <w:rsid w:val="568B4016"/>
    <w:rsid w:val="56903DCB"/>
    <w:rsid w:val="56B22A9C"/>
    <w:rsid w:val="56B23EFF"/>
    <w:rsid w:val="56B82BB6"/>
    <w:rsid w:val="570167E5"/>
    <w:rsid w:val="57083475"/>
    <w:rsid w:val="57446E78"/>
    <w:rsid w:val="574A05B2"/>
    <w:rsid w:val="574D767E"/>
    <w:rsid w:val="57887E6D"/>
    <w:rsid w:val="57A7234A"/>
    <w:rsid w:val="57AA2E0E"/>
    <w:rsid w:val="57B72A76"/>
    <w:rsid w:val="57B85698"/>
    <w:rsid w:val="57C3426C"/>
    <w:rsid w:val="57C7431A"/>
    <w:rsid w:val="57CE1F93"/>
    <w:rsid w:val="57CF5E92"/>
    <w:rsid w:val="580C1800"/>
    <w:rsid w:val="581C3A1A"/>
    <w:rsid w:val="58313520"/>
    <w:rsid w:val="584B4686"/>
    <w:rsid w:val="584B76E8"/>
    <w:rsid w:val="586221DE"/>
    <w:rsid w:val="58640FEA"/>
    <w:rsid w:val="58743095"/>
    <w:rsid w:val="58787D11"/>
    <w:rsid w:val="588056FD"/>
    <w:rsid w:val="588743D1"/>
    <w:rsid w:val="5887701A"/>
    <w:rsid w:val="58963D62"/>
    <w:rsid w:val="58A21E5D"/>
    <w:rsid w:val="58B73070"/>
    <w:rsid w:val="58DD0FB2"/>
    <w:rsid w:val="59051522"/>
    <w:rsid w:val="59122983"/>
    <w:rsid w:val="59255156"/>
    <w:rsid w:val="592941F7"/>
    <w:rsid w:val="598C4F2C"/>
    <w:rsid w:val="598F04FE"/>
    <w:rsid w:val="59A54A8B"/>
    <w:rsid w:val="59B064EB"/>
    <w:rsid w:val="59BB12F3"/>
    <w:rsid w:val="59C0439F"/>
    <w:rsid w:val="59C5128B"/>
    <w:rsid w:val="59E7658C"/>
    <w:rsid w:val="5A051750"/>
    <w:rsid w:val="5A0C1B4F"/>
    <w:rsid w:val="5A0C2587"/>
    <w:rsid w:val="5A13436D"/>
    <w:rsid w:val="5A2B2F85"/>
    <w:rsid w:val="5A2E2923"/>
    <w:rsid w:val="5A57029D"/>
    <w:rsid w:val="5A5A54C2"/>
    <w:rsid w:val="5A5B055B"/>
    <w:rsid w:val="5A6E3B93"/>
    <w:rsid w:val="5A733190"/>
    <w:rsid w:val="5A9266A6"/>
    <w:rsid w:val="5AAC229B"/>
    <w:rsid w:val="5AB3021C"/>
    <w:rsid w:val="5ABE2233"/>
    <w:rsid w:val="5AC314F6"/>
    <w:rsid w:val="5ACD280A"/>
    <w:rsid w:val="5AD21709"/>
    <w:rsid w:val="5AD2634A"/>
    <w:rsid w:val="5AD43F9D"/>
    <w:rsid w:val="5AEA5050"/>
    <w:rsid w:val="5AF3710D"/>
    <w:rsid w:val="5B1213E7"/>
    <w:rsid w:val="5B1B612A"/>
    <w:rsid w:val="5B3A4219"/>
    <w:rsid w:val="5B4041A6"/>
    <w:rsid w:val="5B5E4141"/>
    <w:rsid w:val="5B5F47F0"/>
    <w:rsid w:val="5B631148"/>
    <w:rsid w:val="5B6511C5"/>
    <w:rsid w:val="5B6E2A35"/>
    <w:rsid w:val="5B7F5DD8"/>
    <w:rsid w:val="5B8E4EBF"/>
    <w:rsid w:val="5B904FF4"/>
    <w:rsid w:val="5BAD6C3A"/>
    <w:rsid w:val="5BDF5D95"/>
    <w:rsid w:val="5BF3062B"/>
    <w:rsid w:val="5BF912CC"/>
    <w:rsid w:val="5BFE7528"/>
    <w:rsid w:val="5C0056E3"/>
    <w:rsid w:val="5C1F3106"/>
    <w:rsid w:val="5C273FC1"/>
    <w:rsid w:val="5C6B7707"/>
    <w:rsid w:val="5C9A07F4"/>
    <w:rsid w:val="5CB97CC1"/>
    <w:rsid w:val="5CBC4B5C"/>
    <w:rsid w:val="5CC967B6"/>
    <w:rsid w:val="5CCE45AB"/>
    <w:rsid w:val="5CCE6FFC"/>
    <w:rsid w:val="5CED3B01"/>
    <w:rsid w:val="5D053478"/>
    <w:rsid w:val="5D103D38"/>
    <w:rsid w:val="5D125967"/>
    <w:rsid w:val="5D1A379D"/>
    <w:rsid w:val="5D1D22C5"/>
    <w:rsid w:val="5D4E60D5"/>
    <w:rsid w:val="5D7E05D6"/>
    <w:rsid w:val="5D860FB6"/>
    <w:rsid w:val="5D9A3915"/>
    <w:rsid w:val="5D9B2F6E"/>
    <w:rsid w:val="5DAC5E7C"/>
    <w:rsid w:val="5DAE0BEC"/>
    <w:rsid w:val="5DB05406"/>
    <w:rsid w:val="5DE30E18"/>
    <w:rsid w:val="5DED51B4"/>
    <w:rsid w:val="5DFC2A31"/>
    <w:rsid w:val="5E093CEE"/>
    <w:rsid w:val="5E2467F1"/>
    <w:rsid w:val="5E3F23A1"/>
    <w:rsid w:val="5E546434"/>
    <w:rsid w:val="5E9D2122"/>
    <w:rsid w:val="5EA12595"/>
    <w:rsid w:val="5EB468B9"/>
    <w:rsid w:val="5EC3105E"/>
    <w:rsid w:val="5EC73D50"/>
    <w:rsid w:val="5ED30E63"/>
    <w:rsid w:val="5EF56F48"/>
    <w:rsid w:val="5F0C1FF0"/>
    <w:rsid w:val="5F1A2B43"/>
    <w:rsid w:val="5F5D56C5"/>
    <w:rsid w:val="5F627677"/>
    <w:rsid w:val="5F6A27FA"/>
    <w:rsid w:val="5F774396"/>
    <w:rsid w:val="5FA9682F"/>
    <w:rsid w:val="5FB837BB"/>
    <w:rsid w:val="5FC355E4"/>
    <w:rsid w:val="5FC715C2"/>
    <w:rsid w:val="5FC80DE6"/>
    <w:rsid w:val="60167406"/>
    <w:rsid w:val="60430294"/>
    <w:rsid w:val="6044709D"/>
    <w:rsid w:val="604A4699"/>
    <w:rsid w:val="604E7535"/>
    <w:rsid w:val="608104EB"/>
    <w:rsid w:val="60894C06"/>
    <w:rsid w:val="60CC405A"/>
    <w:rsid w:val="60D160A4"/>
    <w:rsid w:val="61400BC8"/>
    <w:rsid w:val="61505AD4"/>
    <w:rsid w:val="616A0593"/>
    <w:rsid w:val="618D7FA6"/>
    <w:rsid w:val="61B2747F"/>
    <w:rsid w:val="61C61451"/>
    <w:rsid w:val="61E215D8"/>
    <w:rsid w:val="61ED7BEB"/>
    <w:rsid w:val="61F006A2"/>
    <w:rsid w:val="61FB323D"/>
    <w:rsid w:val="620220D0"/>
    <w:rsid w:val="62086A86"/>
    <w:rsid w:val="621B3775"/>
    <w:rsid w:val="62364782"/>
    <w:rsid w:val="624A6730"/>
    <w:rsid w:val="62665463"/>
    <w:rsid w:val="626C57FC"/>
    <w:rsid w:val="62740BD9"/>
    <w:rsid w:val="6274630E"/>
    <w:rsid w:val="628C6E4A"/>
    <w:rsid w:val="629B3C7A"/>
    <w:rsid w:val="629E17B2"/>
    <w:rsid w:val="62A13A26"/>
    <w:rsid w:val="62A32339"/>
    <w:rsid w:val="62CE1CF4"/>
    <w:rsid w:val="62E25B42"/>
    <w:rsid w:val="62EF06AA"/>
    <w:rsid w:val="62F011D8"/>
    <w:rsid w:val="630D3E7E"/>
    <w:rsid w:val="63111A79"/>
    <w:rsid w:val="63220635"/>
    <w:rsid w:val="634258B0"/>
    <w:rsid w:val="6349175E"/>
    <w:rsid w:val="636908DE"/>
    <w:rsid w:val="636E387A"/>
    <w:rsid w:val="637537CE"/>
    <w:rsid w:val="6377202C"/>
    <w:rsid w:val="63900517"/>
    <w:rsid w:val="6394356A"/>
    <w:rsid w:val="63950E07"/>
    <w:rsid w:val="63A23982"/>
    <w:rsid w:val="63C50CBF"/>
    <w:rsid w:val="63C61B2C"/>
    <w:rsid w:val="63CC49A8"/>
    <w:rsid w:val="63D40BE9"/>
    <w:rsid w:val="63D73A02"/>
    <w:rsid w:val="63DA7878"/>
    <w:rsid w:val="63ED4E5C"/>
    <w:rsid w:val="64063AB3"/>
    <w:rsid w:val="64102431"/>
    <w:rsid w:val="64382EAC"/>
    <w:rsid w:val="645D6968"/>
    <w:rsid w:val="64772838"/>
    <w:rsid w:val="648B4D90"/>
    <w:rsid w:val="648C045C"/>
    <w:rsid w:val="64A319BD"/>
    <w:rsid w:val="64A5243A"/>
    <w:rsid w:val="64E3312A"/>
    <w:rsid w:val="64E3512D"/>
    <w:rsid w:val="64F531DE"/>
    <w:rsid w:val="650B5A12"/>
    <w:rsid w:val="650E764E"/>
    <w:rsid w:val="65373578"/>
    <w:rsid w:val="655D6E84"/>
    <w:rsid w:val="65783C92"/>
    <w:rsid w:val="6585447A"/>
    <w:rsid w:val="65A76BCF"/>
    <w:rsid w:val="65E85314"/>
    <w:rsid w:val="65F909DE"/>
    <w:rsid w:val="662D15A1"/>
    <w:rsid w:val="6632293D"/>
    <w:rsid w:val="663B3C6C"/>
    <w:rsid w:val="6686630A"/>
    <w:rsid w:val="66AA07BA"/>
    <w:rsid w:val="66CB0407"/>
    <w:rsid w:val="66D224CE"/>
    <w:rsid w:val="66FC35C3"/>
    <w:rsid w:val="67145FC4"/>
    <w:rsid w:val="671F124A"/>
    <w:rsid w:val="67332602"/>
    <w:rsid w:val="6755487D"/>
    <w:rsid w:val="67554F98"/>
    <w:rsid w:val="675F2D52"/>
    <w:rsid w:val="675F49F3"/>
    <w:rsid w:val="6760034D"/>
    <w:rsid w:val="67647227"/>
    <w:rsid w:val="677A33C6"/>
    <w:rsid w:val="677E3C93"/>
    <w:rsid w:val="67836379"/>
    <w:rsid w:val="679642AF"/>
    <w:rsid w:val="67C972D1"/>
    <w:rsid w:val="67DD3332"/>
    <w:rsid w:val="67E67E83"/>
    <w:rsid w:val="681F6961"/>
    <w:rsid w:val="682900F4"/>
    <w:rsid w:val="68610A2F"/>
    <w:rsid w:val="68646FFA"/>
    <w:rsid w:val="68805514"/>
    <w:rsid w:val="688D7049"/>
    <w:rsid w:val="688E59B9"/>
    <w:rsid w:val="68A40DDB"/>
    <w:rsid w:val="68A647B7"/>
    <w:rsid w:val="68B27CEC"/>
    <w:rsid w:val="68D26659"/>
    <w:rsid w:val="68D56EE6"/>
    <w:rsid w:val="68EC771B"/>
    <w:rsid w:val="69034E4B"/>
    <w:rsid w:val="691A5FB2"/>
    <w:rsid w:val="691B1A8B"/>
    <w:rsid w:val="692919ED"/>
    <w:rsid w:val="69316E2F"/>
    <w:rsid w:val="6939281C"/>
    <w:rsid w:val="694602D8"/>
    <w:rsid w:val="694E2071"/>
    <w:rsid w:val="694E5EFE"/>
    <w:rsid w:val="69766163"/>
    <w:rsid w:val="69766FE4"/>
    <w:rsid w:val="697A3B33"/>
    <w:rsid w:val="697E40E9"/>
    <w:rsid w:val="698620D7"/>
    <w:rsid w:val="69AB1DF4"/>
    <w:rsid w:val="69D44760"/>
    <w:rsid w:val="69F12B0F"/>
    <w:rsid w:val="6A356EA0"/>
    <w:rsid w:val="6A39166B"/>
    <w:rsid w:val="6A520EC7"/>
    <w:rsid w:val="6A6F215D"/>
    <w:rsid w:val="6A7C4ACE"/>
    <w:rsid w:val="6AB13058"/>
    <w:rsid w:val="6AB2229E"/>
    <w:rsid w:val="6ACB47D4"/>
    <w:rsid w:val="6AEF4D07"/>
    <w:rsid w:val="6AF87E20"/>
    <w:rsid w:val="6B113469"/>
    <w:rsid w:val="6B29796C"/>
    <w:rsid w:val="6B2A4B9F"/>
    <w:rsid w:val="6B31670D"/>
    <w:rsid w:val="6B322639"/>
    <w:rsid w:val="6B3B5B84"/>
    <w:rsid w:val="6B926DC6"/>
    <w:rsid w:val="6B9A3980"/>
    <w:rsid w:val="6BAC0307"/>
    <w:rsid w:val="6BBB4FF6"/>
    <w:rsid w:val="6BBB5183"/>
    <w:rsid w:val="6BDE7C45"/>
    <w:rsid w:val="6C055E14"/>
    <w:rsid w:val="6C076D63"/>
    <w:rsid w:val="6C12291B"/>
    <w:rsid w:val="6C2563B6"/>
    <w:rsid w:val="6C376EFF"/>
    <w:rsid w:val="6C4C3977"/>
    <w:rsid w:val="6C540D96"/>
    <w:rsid w:val="6C594E13"/>
    <w:rsid w:val="6C636C38"/>
    <w:rsid w:val="6C661620"/>
    <w:rsid w:val="6C7078C5"/>
    <w:rsid w:val="6C7A503E"/>
    <w:rsid w:val="6C7F6D2A"/>
    <w:rsid w:val="6C81017A"/>
    <w:rsid w:val="6C967FFC"/>
    <w:rsid w:val="6CA64085"/>
    <w:rsid w:val="6CB86547"/>
    <w:rsid w:val="6CC76F9F"/>
    <w:rsid w:val="6CC9432F"/>
    <w:rsid w:val="6CE6721A"/>
    <w:rsid w:val="6CEA4384"/>
    <w:rsid w:val="6D1158FA"/>
    <w:rsid w:val="6D1D5FBE"/>
    <w:rsid w:val="6D237483"/>
    <w:rsid w:val="6D2429B4"/>
    <w:rsid w:val="6D5751E4"/>
    <w:rsid w:val="6D597A7D"/>
    <w:rsid w:val="6D601FCB"/>
    <w:rsid w:val="6D7777CF"/>
    <w:rsid w:val="6D856C6B"/>
    <w:rsid w:val="6D8D2759"/>
    <w:rsid w:val="6DA02882"/>
    <w:rsid w:val="6DB34098"/>
    <w:rsid w:val="6DB545B6"/>
    <w:rsid w:val="6DE02FB4"/>
    <w:rsid w:val="6DE9452C"/>
    <w:rsid w:val="6E1B7F37"/>
    <w:rsid w:val="6E3A4BE1"/>
    <w:rsid w:val="6E455DEF"/>
    <w:rsid w:val="6E467E7D"/>
    <w:rsid w:val="6E514CED"/>
    <w:rsid w:val="6E530F23"/>
    <w:rsid w:val="6E681920"/>
    <w:rsid w:val="6E6964C0"/>
    <w:rsid w:val="6E801F78"/>
    <w:rsid w:val="6E9B6A74"/>
    <w:rsid w:val="6EB563D5"/>
    <w:rsid w:val="6EB9542B"/>
    <w:rsid w:val="6EB97199"/>
    <w:rsid w:val="6EBA7973"/>
    <w:rsid w:val="6EBB2676"/>
    <w:rsid w:val="6ED92677"/>
    <w:rsid w:val="6EE14665"/>
    <w:rsid w:val="6EF015E7"/>
    <w:rsid w:val="6EF81672"/>
    <w:rsid w:val="6F0B6B90"/>
    <w:rsid w:val="6F0D3F47"/>
    <w:rsid w:val="6F225983"/>
    <w:rsid w:val="6F2C0EE9"/>
    <w:rsid w:val="6F332D93"/>
    <w:rsid w:val="6F62783D"/>
    <w:rsid w:val="6F6F69B0"/>
    <w:rsid w:val="6F7B1935"/>
    <w:rsid w:val="6F8306AD"/>
    <w:rsid w:val="6F871B1B"/>
    <w:rsid w:val="6F975F07"/>
    <w:rsid w:val="6FD47830"/>
    <w:rsid w:val="6FE20CA2"/>
    <w:rsid w:val="6FFC5590"/>
    <w:rsid w:val="6FFE5F86"/>
    <w:rsid w:val="7007308C"/>
    <w:rsid w:val="70157F0E"/>
    <w:rsid w:val="702619A1"/>
    <w:rsid w:val="702C4548"/>
    <w:rsid w:val="702C664F"/>
    <w:rsid w:val="70333FC3"/>
    <w:rsid w:val="70351C1F"/>
    <w:rsid w:val="703A1488"/>
    <w:rsid w:val="704E7FE2"/>
    <w:rsid w:val="706D1DD0"/>
    <w:rsid w:val="706E6A91"/>
    <w:rsid w:val="707A4022"/>
    <w:rsid w:val="707D4058"/>
    <w:rsid w:val="70842776"/>
    <w:rsid w:val="70856B87"/>
    <w:rsid w:val="70D527EE"/>
    <w:rsid w:val="70DA6085"/>
    <w:rsid w:val="70EB6E44"/>
    <w:rsid w:val="70F93885"/>
    <w:rsid w:val="71071D12"/>
    <w:rsid w:val="71483955"/>
    <w:rsid w:val="714D6D2A"/>
    <w:rsid w:val="71517608"/>
    <w:rsid w:val="715B5300"/>
    <w:rsid w:val="71655EF4"/>
    <w:rsid w:val="716B13F9"/>
    <w:rsid w:val="7183717E"/>
    <w:rsid w:val="718A5D23"/>
    <w:rsid w:val="719D3347"/>
    <w:rsid w:val="719E5B23"/>
    <w:rsid w:val="71BB5E4E"/>
    <w:rsid w:val="71C32565"/>
    <w:rsid w:val="71C63866"/>
    <w:rsid w:val="71D27F8A"/>
    <w:rsid w:val="72200ED9"/>
    <w:rsid w:val="722F2426"/>
    <w:rsid w:val="725077A9"/>
    <w:rsid w:val="72553024"/>
    <w:rsid w:val="726576CB"/>
    <w:rsid w:val="72673B98"/>
    <w:rsid w:val="728A1978"/>
    <w:rsid w:val="728B1D53"/>
    <w:rsid w:val="72986BF5"/>
    <w:rsid w:val="72A44BC2"/>
    <w:rsid w:val="72CF7A26"/>
    <w:rsid w:val="72D059B7"/>
    <w:rsid w:val="72F061E9"/>
    <w:rsid w:val="72F3224B"/>
    <w:rsid w:val="72F571CC"/>
    <w:rsid w:val="72FA524B"/>
    <w:rsid w:val="730163D3"/>
    <w:rsid w:val="730A5708"/>
    <w:rsid w:val="73100690"/>
    <w:rsid w:val="73122968"/>
    <w:rsid w:val="731675EF"/>
    <w:rsid w:val="731F5D5E"/>
    <w:rsid w:val="732D345F"/>
    <w:rsid w:val="735D5AF3"/>
    <w:rsid w:val="73654D42"/>
    <w:rsid w:val="736F3417"/>
    <w:rsid w:val="73774085"/>
    <w:rsid w:val="738414D2"/>
    <w:rsid w:val="73AA18CE"/>
    <w:rsid w:val="73AE79C9"/>
    <w:rsid w:val="73B873A1"/>
    <w:rsid w:val="73C51AD5"/>
    <w:rsid w:val="73CE7530"/>
    <w:rsid w:val="73DA3117"/>
    <w:rsid w:val="73E454B1"/>
    <w:rsid w:val="73EA1EB0"/>
    <w:rsid w:val="73EF7461"/>
    <w:rsid w:val="740C4078"/>
    <w:rsid w:val="74173A36"/>
    <w:rsid w:val="741E793C"/>
    <w:rsid w:val="74257F85"/>
    <w:rsid w:val="743C1C70"/>
    <w:rsid w:val="745E3944"/>
    <w:rsid w:val="74747DDA"/>
    <w:rsid w:val="748656C4"/>
    <w:rsid w:val="749763DE"/>
    <w:rsid w:val="749E78D9"/>
    <w:rsid w:val="74A76BEC"/>
    <w:rsid w:val="74C652C4"/>
    <w:rsid w:val="74E9382B"/>
    <w:rsid w:val="74F969F2"/>
    <w:rsid w:val="750C71BE"/>
    <w:rsid w:val="75243D99"/>
    <w:rsid w:val="75334AEE"/>
    <w:rsid w:val="75530B22"/>
    <w:rsid w:val="757F1C61"/>
    <w:rsid w:val="75A1494F"/>
    <w:rsid w:val="75BC425E"/>
    <w:rsid w:val="75CD61DE"/>
    <w:rsid w:val="75EE27E0"/>
    <w:rsid w:val="75F076E3"/>
    <w:rsid w:val="76073D96"/>
    <w:rsid w:val="763270DE"/>
    <w:rsid w:val="7635099D"/>
    <w:rsid w:val="765E777E"/>
    <w:rsid w:val="768F477F"/>
    <w:rsid w:val="76900540"/>
    <w:rsid w:val="76DC7970"/>
    <w:rsid w:val="770420D4"/>
    <w:rsid w:val="770943CA"/>
    <w:rsid w:val="771558EA"/>
    <w:rsid w:val="772938E8"/>
    <w:rsid w:val="772D31E4"/>
    <w:rsid w:val="773050A5"/>
    <w:rsid w:val="773B0DF0"/>
    <w:rsid w:val="776A3F0A"/>
    <w:rsid w:val="77762421"/>
    <w:rsid w:val="778009C8"/>
    <w:rsid w:val="77863468"/>
    <w:rsid w:val="778C15D1"/>
    <w:rsid w:val="77B56B1F"/>
    <w:rsid w:val="77D3596F"/>
    <w:rsid w:val="77E616E5"/>
    <w:rsid w:val="7802588A"/>
    <w:rsid w:val="780F09F4"/>
    <w:rsid w:val="784E5D86"/>
    <w:rsid w:val="78764BCF"/>
    <w:rsid w:val="7882450E"/>
    <w:rsid w:val="78857244"/>
    <w:rsid w:val="78950C2B"/>
    <w:rsid w:val="789F0A6D"/>
    <w:rsid w:val="78A90480"/>
    <w:rsid w:val="78B95140"/>
    <w:rsid w:val="78D7209F"/>
    <w:rsid w:val="79341A3A"/>
    <w:rsid w:val="796450C4"/>
    <w:rsid w:val="797E7924"/>
    <w:rsid w:val="798F58AF"/>
    <w:rsid w:val="799F22D1"/>
    <w:rsid w:val="79AE27CB"/>
    <w:rsid w:val="79BF2B1A"/>
    <w:rsid w:val="79D501BF"/>
    <w:rsid w:val="79F9409D"/>
    <w:rsid w:val="7A2D58FC"/>
    <w:rsid w:val="7A301B99"/>
    <w:rsid w:val="7A364017"/>
    <w:rsid w:val="7A3760E7"/>
    <w:rsid w:val="7A4555A2"/>
    <w:rsid w:val="7A4B1C97"/>
    <w:rsid w:val="7A633B1E"/>
    <w:rsid w:val="7A6F0077"/>
    <w:rsid w:val="7A8265E1"/>
    <w:rsid w:val="7A8C628A"/>
    <w:rsid w:val="7A964F3A"/>
    <w:rsid w:val="7AC27F89"/>
    <w:rsid w:val="7AE13953"/>
    <w:rsid w:val="7AE86B3F"/>
    <w:rsid w:val="7B0D354C"/>
    <w:rsid w:val="7B1679CA"/>
    <w:rsid w:val="7B2A5E81"/>
    <w:rsid w:val="7B4038F6"/>
    <w:rsid w:val="7B686D42"/>
    <w:rsid w:val="7B703D61"/>
    <w:rsid w:val="7B831872"/>
    <w:rsid w:val="7B8356F2"/>
    <w:rsid w:val="7B841746"/>
    <w:rsid w:val="7BC46B81"/>
    <w:rsid w:val="7BE76A6F"/>
    <w:rsid w:val="7BF34C67"/>
    <w:rsid w:val="7BF642CA"/>
    <w:rsid w:val="7C0568A9"/>
    <w:rsid w:val="7C1456DD"/>
    <w:rsid w:val="7C332B14"/>
    <w:rsid w:val="7C604593"/>
    <w:rsid w:val="7C6C5AC7"/>
    <w:rsid w:val="7C9563D3"/>
    <w:rsid w:val="7CAC3F5C"/>
    <w:rsid w:val="7CB420AA"/>
    <w:rsid w:val="7CC6544B"/>
    <w:rsid w:val="7CD12FEE"/>
    <w:rsid w:val="7CD6006E"/>
    <w:rsid w:val="7CDD4D16"/>
    <w:rsid w:val="7D0239FF"/>
    <w:rsid w:val="7D1D375A"/>
    <w:rsid w:val="7D2B5B8E"/>
    <w:rsid w:val="7D3107FC"/>
    <w:rsid w:val="7D41284B"/>
    <w:rsid w:val="7D505E2D"/>
    <w:rsid w:val="7D586CD5"/>
    <w:rsid w:val="7D5E40CD"/>
    <w:rsid w:val="7D5E477D"/>
    <w:rsid w:val="7D67516A"/>
    <w:rsid w:val="7D7128BA"/>
    <w:rsid w:val="7D7543A3"/>
    <w:rsid w:val="7D7D2AA9"/>
    <w:rsid w:val="7D843F66"/>
    <w:rsid w:val="7D996517"/>
    <w:rsid w:val="7D9D04C2"/>
    <w:rsid w:val="7DC46119"/>
    <w:rsid w:val="7DCD56F2"/>
    <w:rsid w:val="7DF57216"/>
    <w:rsid w:val="7DF80644"/>
    <w:rsid w:val="7DFC6BA6"/>
    <w:rsid w:val="7E0542E8"/>
    <w:rsid w:val="7E101FD7"/>
    <w:rsid w:val="7E2D1F10"/>
    <w:rsid w:val="7E320B08"/>
    <w:rsid w:val="7E3B5289"/>
    <w:rsid w:val="7E405DD1"/>
    <w:rsid w:val="7E42110C"/>
    <w:rsid w:val="7E4A6F7D"/>
    <w:rsid w:val="7E5B14DD"/>
    <w:rsid w:val="7E932A47"/>
    <w:rsid w:val="7E981D5D"/>
    <w:rsid w:val="7E9D4019"/>
    <w:rsid w:val="7EB663A9"/>
    <w:rsid w:val="7ECB34D7"/>
    <w:rsid w:val="7ECF2FC7"/>
    <w:rsid w:val="7ED976C3"/>
    <w:rsid w:val="7EEA4A43"/>
    <w:rsid w:val="7EF93A86"/>
    <w:rsid w:val="7EF96A81"/>
    <w:rsid w:val="7F001CE7"/>
    <w:rsid w:val="7F295CB2"/>
    <w:rsid w:val="7F333EFB"/>
    <w:rsid w:val="7F34478D"/>
    <w:rsid w:val="7F460D5B"/>
    <w:rsid w:val="7F47412F"/>
    <w:rsid w:val="7F5105BF"/>
    <w:rsid w:val="7F547ECD"/>
    <w:rsid w:val="7F6F2A9A"/>
    <w:rsid w:val="7F9708A9"/>
    <w:rsid w:val="7FD14B1D"/>
    <w:rsid w:val="7FD710F8"/>
    <w:rsid w:val="7FDC050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04"/>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11"/>
    <w:qFormat/>
    <w:uiPriority w:val="0"/>
    <w:pPr>
      <w:keepNext/>
      <w:keepLines/>
      <w:spacing w:before="260" w:after="260" w:line="416" w:lineRule="auto"/>
      <w:outlineLvl w:val="1"/>
    </w:pPr>
    <w:rPr>
      <w:rFonts w:ascii="Calibri Light" w:hAnsi="Calibri Light"/>
      <w:b/>
      <w:bCs/>
      <w:sz w:val="32"/>
      <w:szCs w:val="32"/>
    </w:rPr>
  </w:style>
  <w:style w:type="paragraph" w:styleId="4">
    <w:name w:val="heading 3"/>
    <w:basedOn w:val="1"/>
    <w:next w:val="1"/>
    <w:link w:val="95"/>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line="360" w:lineRule="auto"/>
      <w:outlineLvl w:val="3"/>
    </w:pPr>
    <w:rPr>
      <w:rFonts w:ascii="Arial" w:hAnsi="Arial" w:eastAsia="黑体"/>
      <w:b/>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Layout w:type="fixed"/>
      <w:tblCellMar>
        <w:top w:w="0" w:type="dxa"/>
        <w:left w:w="108" w:type="dxa"/>
        <w:bottom w:w="0" w:type="dxa"/>
        <w:right w:w="108" w:type="dxa"/>
      </w:tblCellMar>
    </w:tblPr>
  </w:style>
  <w:style w:type="paragraph" w:styleId="6">
    <w:name w:val="table of authorities"/>
    <w:basedOn w:val="1"/>
    <w:next w:val="1"/>
    <w:qFormat/>
    <w:uiPriority w:val="0"/>
    <w:pPr>
      <w:ind w:left="420" w:leftChars="200" w:firstLine="640" w:firstLineChars="200"/>
    </w:pPr>
  </w:style>
  <w:style w:type="paragraph" w:styleId="7">
    <w:name w:val="Normal Indent"/>
    <w:basedOn w:val="1"/>
    <w:next w:val="8"/>
    <w:qFormat/>
    <w:uiPriority w:val="0"/>
    <w:pPr>
      <w:ind w:firstLine="420" w:firstLineChars="200"/>
    </w:pPr>
  </w:style>
  <w:style w:type="paragraph" w:styleId="8">
    <w:name w:val="Body Text"/>
    <w:basedOn w:val="1"/>
    <w:next w:val="1"/>
    <w:link w:val="45"/>
    <w:qFormat/>
    <w:uiPriority w:val="0"/>
    <w:pPr>
      <w:widowControl/>
      <w:snapToGrid w:val="0"/>
      <w:spacing w:before="60" w:after="160" w:line="259" w:lineRule="auto"/>
      <w:ind w:right="113"/>
    </w:pPr>
    <w:rPr>
      <w:kern w:val="0"/>
      <w:sz w:val="18"/>
      <w:szCs w:val="20"/>
    </w:rPr>
  </w:style>
  <w:style w:type="paragraph" w:styleId="9">
    <w:name w:val="annotation text"/>
    <w:basedOn w:val="1"/>
    <w:link w:val="44"/>
    <w:semiHidden/>
    <w:qFormat/>
    <w:uiPriority w:val="0"/>
    <w:pPr>
      <w:jc w:val="left"/>
    </w:pPr>
    <w:rPr>
      <w:kern w:val="0"/>
      <w:sz w:val="24"/>
      <w:szCs w:val="20"/>
    </w:rPr>
  </w:style>
  <w:style w:type="paragraph" w:styleId="10">
    <w:name w:val="Salutation"/>
    <w:basedOn w:val="1"/>
    <w:next w:val="1"/>
    <w:qFormat/>
    <w:uiPriority w:val="0"/>
  </w:style>
  <w:style w:type="paragraph" w:styleId="11">
    <w:name w:val="Body Text Indent"/>
    <w:basedOn w:val="1"/>
    <w:next w:val="12"/>
    <w:link w:val="46"/>
    <w:qFormat/>
    <w:uiPriority w:val="0"/>
    <w:pPr>
      <w:spacing w:after="120"/>
      <w:ind w:left="420" w:leftChars="200"/>
    </w:pPr>
    <w:rPr>
      <w:kern w:val="0"/>
      <w:sz w:val="24"/>
      <w:szCs w:val="20"/>
    </w:rPr>
  </w:style>
  <w:style w:type="paragraph" w:styleId="12">
    <w:name w:val="header"/>
    <w:basedOn w:val="1"/>
    <w:next w:val="13"/>
    <w:link w:val="50"/>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3">
    <w:name w:val="样式5"/>
    <w:basedOn w:val="1"/>
    <w:qFormat/>
    <w:uiPriority w:val="0"/>
    <w:pPr>
      <w:spacing w:line="380" w:lineRule="exact"/>
      <w:ind w:firstLine="566" w:firstLineChars="202"/>
    </w:pPr>
    <w:rPr>
      <w:rFonts w:eastAsia="华文行楷"/>
    </w:rPr>
  </w:style>
  <w:style w:type="paragraph" w:styleId="14">
    <w:name w:val="Plain Text"/>
    <w:basedOn w:val="1"/>
    <w:qFormat/>
    <w:uiPriority w:val="0"/>
    <w:rPr>
      <w:rFonts w:ascii="宋体" w:hAnsi="Courier New" w:cs="Courier New"/>
      <w:szCs w:val="21"/>
    </w:rPr>
  </w:style>
  <w:style w:type="paragraph" w:styleId="15">
    <w:name w:val="Date"/>
    <w:basedOn w:val="1"/>
    <w:next w:val="1"/>
    <w:link w:val="47"/>
    <w:qFormat/>
    <w:uiPriority w:val="0"/>
    <w:pPr>
      <w:ind w:left="100" w:leftChars="2500"/>
    </w:pPr>
    <w:rPr>
      <w:kern w:val="0"/>
      <w:sz w:val="24"/>
      <w:szCs w:val="20"/>
    </w:rPr>
  </w:style>
  <w:style w:type="paragraph" w:styleId="16">
    <w:name w:val="Body Text Indent 2"/>
    <w:basedOn w:val="1"/>
    <w:next w:val="1"/>
    <w:qFormat/>
    <w:uiPriority w:val="0"/>
    <w:pPr>
      <w:spacing w:after="120" w:line="480" w:lineRule="auto"/>
      <w:ind w:left="420" w:leftChars="200"/>
    </w:pPr>
  </w:style>
  <w:style w:type="paragraph" w:styleId="17">
    <w:name w:val="Balloon Text"/>
    <w:basedOn w:val="1"/>
    <w:link w:val="48"/>
    <w:semiHidden/>
    <w:qFormat/>
    <w:uiPriority w:val="0"/>
    <w:rPr>
      <w:kern w:val="0"/>
      <w:sz w:val="18"/>
      <w:szCs w:val="20"/>
    </w:rPr>
  </w:style>
  <w:style w:type="paragraph" w:styleId="18">
    <w:name w:val="footer"/>
    <w:basedOn w:val="1"/>
    <w:link w:val="49"/>
    <w:qFormat/>
    <w:uiPriority w:val="99"/>
    <w:pPr>
      <w:tabs>
        <w:tab w:val="center" w:pos="4153"/>
        <w:tab w:val="right" w:pos="8306"/>
      </w:tabs>
      <w:snapToGrid w:val="0"/>
      <w:jc w:val="left"/>
    </w:pPr>
    <w:rPr>
      <w:kern w:val="0"/>
      <w:sz w:val="18"/>
      <w:szCs w:val="20"/>
    </w:rPr>
  </w:style>
  <w:style w:type="paragraph" w:styleId="19">
    <w:name w:val="toc 1"/>
    <w:basedOn w:val="1"/>
    <w:next w:val="1"/>
    <w:qFormat/>
    <w:uiPriority w:val="39"/>
  </w:style>
  <w:style w:type="paragraph" w:styleId="20">
    <w:name w:val="List"/>
    <w:basedOn w:val="1"/>
    <w:unhideWhenUsed/>
    <w:qFormat/>
    <w:uiPriority w:val="99"/>
    <w:pPr>
      <w:jc w:val="center"/>
    </w:pPr>
    <w:rPr>
      <w:rFonts w:ascii="宋体"/>
      <w:kern w:val="0"/>
      <w:szCs w:val="21"/>
    </w:rPr>
  </w:style>
  <w:style w:type="paragraph" w:styleId="21">
    <w:name w:val="toc 2"/>
    <w:basedOn w:val="1"/>
    <w:next w:val="1"/>
    <w:unhideWhenUsed/>
    <w:qFormat/>
    <w:uiPriority w:val="39"/>
    <w:pPr>
      <w:widowControl/>
      <w:spacing w:after="100" w:line="276" w:lineRule="auto"/>
      <w:ind w:left="220"/>
      <w:jc w:val="left"/>
    </w:pPr>
    <w:rPr>
      <w:rFonts w:ascii="Calibri" w:hAnsi="Calibri"/>
      <w:kern w:val="0"/>
      <w:sz w:val="22"/>
      <w:szCs w:val="22"/>
    </w:rPr>
  </w:style>
  <w:style w:type="paragraph" w:styleId="22">
    <w:name w:val="Body Text 2"/>
    <w:basedOn w:val="1"/>
    <w:unhideWhenUsed/>
    <w:qFormat/>
    <w:uiPriority w:val="0"/>
    <w:pPr>
      <w:spacing w:after="120" w:line="480" w:lineRule="auto"/>
    </w:pPr>
  </w:style>
  <w:style w:type="paragraph" w:styleId="23">
    <w:name w:val="Message Header"/>
    <w:basedOn w:val="1"/>
    <w:qFormat/>
    <w:uiPriority w:val="0"/>
    <w:pPr>
      <w:keepNext/>
      <w:pBdr>
        <w:top w:val="single" w:color="auto" w:sz="6" w:space="1"/>
        <w:left w:val="single" w:color="auto" w:sz="6" w:space="1"/>
        <w:bottom w:val="single" w:color="auto" w:sz="6" w:space="1"/>
        <w:right w:val="single" w:color="auto" w:sz="6" w:space="1"/>
      </w:pBdr>
      <w:shd w:val="pct20" w:color="auto" w:fill="auto"/>
      <w:spacing w:line="360" w:lineRule="auto"/>
      <w:ind w:left="1000" w:leftChars="500" w:hanging="500" w:hangingChars="500"/>
      <w:jc w:val="left"/>
    </w:pPr>
    <w:rPr>
      <w:rFonts w:ascii="Arial" w:hAnsi="Arial" w:cs="Arial"/>
      <w:color w:val="000000"/>
      <w:sz w:val="24"/>
      <w:szCs w:val="24"/>
    </w:rPr>
  </w:style>
  <w:style w:type="paragraph" w:styleId="2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25">
    <w:name w:val="Normal (Web)"/>
    <w:basedOn w:val="1"/>
    <w:link w:val="51"/>
    <w:qFormat/>
    <w:uiPriority w:val="99"/>
    <w:pPr>
      <w:widowControl/>
      <w:spacing w:before="100" w:beforeAutospacing="1" w:after="100" w:afterAutospacing="1"/>
      <w:jc w:val="left"/>
    </w:pPr>
    <w:rPr>
      <w:rFonts w:ascii="宋体" w:hAnsi="宋体"/>
      <w:kern w:val="0"/>
      <w:sz w:val="24"/>
      <w:szCs w:val="20"/>
    </w:rPr>
  </w:style>
  <w:style w:type="paragraph" w:styleId="26">
    <w:name w:val="annotation subject"/>
    <w:basedOn w:val="9"/>
    <w:next w:val="9"/>
    <w:link w:val="52"/>
    <w:semiHidden/>
    <w:qFormat/>
    <w:uiPriority w:val="0"/>
    <w:rPr>
      <w:b/>
      <w:kern w:val="2"/>
    </w:rPr>
  </w:style>
  <w:style w:type="paragraph" w:styleId="27">
    <w:name w:val="Body Text First Indent"/>
    <w:basedOn w:val="8"/>
    <w:next w:val="1"/>
    <w:qFormat/>
    <w:uiPriority w:val="0"/>
    <w:pPr>
      <w:ind w:firstLine="420" w:firstLineChars="100"/>
    </w:pPr>
  </w:style>
  <w:style w:type="paragraph" w:styleId="28">
    <w:name w:val="Body Text First Indent 2"/>
    <w:basedOn w:val="11"/>
    <w:next w:val="27"/>
    <w:qFormat/>
    <w:uiPriority w:val="0"/>
    <w:pPr>
      <w:ind w:firstLine="420" w:firstLineChars="200"/>
    </w:p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2">
    <w:name w:val="Strong"/>
    <w:basedOn w:val="31"/>
    <w:qFormat/>
    <w:uiPriority w:val="0"/>
    <w:rPr>
      <w:b/>
    </w:rPr>
  </w:style>
  <w:style w:type="character" w:styleId="33">
    <w:name w:val="page number"/>
    <w:qFormat/>
    <w:uiPriority w:val="0"/>
  </w:style>
  <w:style w:type="character" w:styleId="34">
    <w:name w:val="Hyperlink"/>
    <w:basedOn w:val="31"/>
    <w:unhideWhenUsed/>
    <w:qFormat/>
    <w:uiPriority w:val="99"/>
    <w:rPr>
      <w:color w:val="0563C1" w:themeColor="hyperlink"/>
      <w:u w:val="single"/>
      <w14:textFill>
        <w14:solidFill>
          <w14:schemeClr w14:val="hlink"/>
        </w14:solidFill>
      </w14:textFill>
    </w:rPr>
  </w:style>
  <w:style w:type="character" w:styleId="35">
    <w:name w:val="annotation reference"/>
    <w:semiHidden/>
    <w:qFormat/>
    <w:uiPriority w:val="0"/>
    <w:rPr>
      <w:sz w:val="21"/>
    </w:rPr>
  </w:style>
  <w:style w:type="paragraph" w:customStyle="1" w:styleId="36">
    <w:name w:val="Default"/>
    <w:basedOn w:val="37"/>
    <w:next w:val="1"/>
    <w:qFormat/>
    <w:uiPriority w:val="0"/>
    <w:pPr>
      <w:widowControl w:val="0"/>
      <w:autoSpaceDE w:val="0"/>
      <w:autoSpaceDN w:val="0"/>
    </w:pPr>
    <w:rPr>
      <w:rFonts w:hAnsi="宋体" w:cs="宋体"/>
      <w:color w:val="000000"/>
      <w:szCs w:val="24"/>
    </w:rPr>
  </w:style>
  <w:style w:type="paragraph" w:customStyle="1" w:styleId="37">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38">
    <w:name w:val="Normal (Web)1"/>
    <w:basedOn w:val="1"/>
    <w:next w:val="39"/>
    <w:qFormat/>
    <w:uiPriority w:val="99"/>
    <w:pPr>
      <w:widowControl/>
    </w:pPr>
    <w:rPr>
      <w:sz w:val="24"/>
      <w:szCs w:val="24"/>
    </w:rPr>
  </w:style>
  <w:style w:type="paragraph" w:customStyle="1" w:styleId="39">
    <w:name w:val="Date1"/>
    <w:basedOn w:val="1"/>
    <w:next w:val="1"/>
    <w:qFormat/>
    <w:uiPriority w:val="99"/>
    <w:pPr>
      <w:ind w:left="2500" w:leftChars="2500"/>
    </w:pPr>
  </w:style>
  <w:style w:type="paragraph" w:customStyle="1" w:styleId="40">
    <w:name w:val="样式 正文首行缩进 + 首行缩进:  2 字符1"/>
    <w:basedOn w:val="1"/>
    <w:next w:val="19"/>
    <w:qFormat/>
    <w:uiPriority w:val="0"/>
    <w:pPr>
      <w:spacing w:line="360" w:lineRule="auto"/>
      <w:ind w:firstLine="480" w:firstLineChars="200"/>
    </w:pPr>
    <w:rPr>
      <w:sz w:val="24"/>
    </w:rPr>
  </w:style>
  <w:style w:type="paragraph" w:customStyle="1" w:styleId="41">
    <w:name w:val="BodyText"/>
    <w:basedOn w:val="1"/>
    <w:qFormat/>
    <w:uiPriority w:val="0"/>
    <w:pPr>
      <w:spacing w:after="120"/>
      <w:jc w:val="both"/>
      <w:textAlignment w:val="baseline"/>
    </w:pPr>
    <w:rPr>
      <w:rFonts w:eastAsia="宋体"/>
      <w:kern w:val="2"/>
      <w:sz w:val="21"/>
      <w:szCs w:val="24"/>
      <w:lang w:val="en-US" w:eastAsia="zh-CN" w:bidi="ar-SA"/>
    </w:rPr>
  </w:style>
  <w:style w:type="paragraph" w:customStyle="1" w:styleId="42">
    <w:name w:val="xl27"/>
    <w:basedOn w:val="1"/>
    <w:qFormat/>
    <w:uiPriority w:val="0"/>
    <w:pPr>
      <w:widowControl/>
      <w:pBdr>
        <w:top w:val="double" w:color="auto" w:sz="6" w:space="0"/>
        <w:left w:val="single" w:color="auto" w:sz="4" w:space="0"/>
        <w:bottom w:val="single" w:color="auto" w:sz="4" w:space="0"/>
        <w:right w:val="single" w:color="auto" w:sz="4" w:space="0"/>
      </w:pBdr>
      <w:spacing w:before="100" w:beforeLines="0" w:beforeAutospacing="1" w:after="100" w:afterLines="0" w:afterAutospacing="1"/>
    </w:pPr>
    <w:rPr>
      <w:rFonts w:ascii="Arial Unicode MS" w:hAnsi="Arial Unicode MS" w:eastAsia="Arial Unicode MS"/>
      <w:kern w:val="0"/>
      <w:sz w:val="24"/>
      <w:szCs w:val="20"/>
    </w:rPr>
  </w:style>
  <w:style w:type="paragraph" w:customStyle="1" w:styleId="43">
    <w:name w:val="正文格式"/>
    <w:basedOn w:val="1"/>
    <w:qFormat/>
    <w:uiPriority w:val="0"/>
    <w:pPr>
      <w:spacing w:line="360" w:lineRule="auto"/>
      <w:ind w:firstLine="482"/>
    </w:pPr>
    <w:rPr>
      <w:sz w:val="24"/>
      <w:szCs w:val="24"/>
    </w:rPr>
  </w:style>
  <w:style w:type="character" w:customStyle="1" w:styleId="44">
    <w:name w:val="批注文字 字符"/>
    <w:link w:val="9"/>
    <w:qFormat/>
    <w:uiPriority w:val="0"/>
    <w:rPr>
      <w:rFonts w:ascii="Times New Roman" w:hAnsi="Times New Roman" w:eastAsia="宋体"/>
      <w:sz w:val="24"/>
    </w:rPr>
  </w:style>
  <w:style w:type="character" w:customStyle="1" w:styleId="45">
    <w:name w:val="正文文本 字符"/>
    <w:link w:val="8"/>
    <w:qFormat/>
    <w:uiPriority w:val="0"/>
    <w:rPr>
      <w:sz w:val="18"/>
    </w:rPr>
  </w:style>
  <w:style w:type="character" w:customStyle="1" w:styleId="46">
    <w:name w:val="正文文本缩进 字符"/>
    <w:link w:val="11"/>
    <w:semiHidden/>
    <w:qFormat/>
    <w:uiPriority w:val="0"/>
    <w:rPr>
      <w:rFonts w:ascii="Times New Roman" w:hAnsi="Times New Roman" w:eastAsia="宋体"/>
      <w:sz w:val="24"/>
    </w:rPr>
  </w:style>
  <w:style w:type="character" w:customStyle="1" w:styleId="47">
    <w:name w:val="日期 字符1"/>
    <w:link w:val="15"/>
    <w:qFormat/>
    <w:uiPriority w:val="0"/>
    <w:rPr>
      <w:rFonts w:ascii="Times New Roman" w:hAnsi="Times New Roman" w:eastAsia="宋体"/>
      <w:sz w:val="24"/>
    </w:rPr>
  </w:style>
  <w:style w:type="character" w:customStyle="1" w:styleId="48">
    <w:name w:val="批注框文本 字符"/>
    <w:link w:val="17"/>
    <w:semiHidden/>
    <w:qFormat/>
    <w:uiPriority w:val="0"/>
    <w:rPr>
      <w:rFonts w:ascii="Times New Roman" w:hAnsi="Times New Roman" w:eastAsia="宋体"/>
      <w:sz w:val="18"/>
    </w:rPr>
  </w:style>
  <w:style w:type="character" w:customStyle="1" w:styleId="49">
    <w:name w:val="页脚 字符1"/>
    <w:link w:val="18"/>
    <w:qFormat/>
    <w:uiPriority w:val="99"/>
    <w:rPr>
      <w:sz w:val="18"/>
    </w:rPr>
  </w:style>
  <w:style w:type="character" w:customStyle="1" w:styleId="50">
    <w:name w:val="页眉 字符"/>
    <w:link w:val="12"/>
    <w:qFormat/>
    <w:uiPriority w:val="0"/>
    <w:rPr>
      <w:sz w:val="18"/>
    </w:rPr>
  </w:style>
  <w:style w:type="character" w:customStyle="1" w:styleId="51">
    <w:name w:val="普通(网站) 字符"/>
    <w:link w:val="25"/>
    <w:qFormat/>
    <w:uiPriority w:val="99"/>
    <w:rPr>
      <w:rFonts w:ascii="宋体" w:hAnsi="宋体" w:eastAsia="宋体"/>
      <w:sz w:val="24"/>
    </w:rPr>
  </w:style>
  <w:style w:type="character" w:customStyle="1" w:styleId="52">
    <w:name w:val="批注主题 字符"/>
    <w:link w:val="26"/>
    <w:semiHidden/>
    <w:qFormat/>
    <w:uiPriority w:val="0"/>
    <w:rPr>
      <w:rFonts w:ascii="Times New Roman" w:hAnsi="Times New Roman" w:eastAsia="宋体"/>
      <w:b/>
      <w:kern w:val="2"/>
      <w:sz w:val="24"/>
    </w:rPr>
  </w:style>
  <w:style w:type="character" w:customStyle="1" w:styleId="53">
    <w:name w:val="表格 Char"/>
    <w:link w:val="54"/>
    <w:qFormat/>
    <w:uiPriority w:val="0"/>
    <w:rPr>
      <w:rFonts w:ascii="宋体"/>
      <w:sz w:val="21"/>
    </w:rPr>
  </w:style>
  <w:style w:type="paragraph" w:customStyle="1" w:styleId="54">
    <w:name w:val="表格"/>
    <w:basedOn w:val="1"/>
    <w:next w:val="1"/>
    <w:link w:val="53"/>
    <w:qFormat/>
    <w:uiPriority w:val="0"/>
    <w:pPr>
      <w:adjustRightInd w:val="0"/>
      <w:snapToGrid w:val="0"/>
      <w:spacing w:beforeLines="10" w:afterLines="10" w:line="259" w:lineRule="auto"/>
      <w:jc w:val="center"/>
    </w:pPr>
    <w:rPr>
      <w:rFonts w:ascii="宋体"/>
      <w:kern w:val="0"/>
      <w:szCs w:val="20"/>
    </w:rPr>
  </w:style>
  <w:style w:type="character" w:customStyle="1" w:styleId="55">
    <w:name w:val="正文文本 字符1"/>
    <w:semiHidden/>
    <w:qFormat/>
    <w:uiPriority w:val="0"/>
    <w:rPr>
      <w:rFonts w:ascii="Times New Roman" w:hAnsi="Times New Roman" w:eastAsia="宋体"/>
      <w:sz w:val="24"/>
    </w:rPr>
  </w:style>
  <w:style w:type="character" w:customStyle="1" w:styleId="56">
    <w:name w:val="批注文字 字符1"/>
    <w:semiHidden/>
    <w:qFormat/>
    <w:uiPriority w:val="0"/>
    <w:rPr>
      <w:rFonts w:ascii="Times New Roman" w:hAnsi="Times New Roman" w:eastAsia="宋体"/>
      <w:sz w:val="24"/>
    </w:rPr>
  </w:style>
  <w:style w:type="character" w:customStyle="1" w:styleId="57">
    <w:name w:val="日期 字符"/>
    <w:semiHidden/>
    <w:qFormat/>
    <w:uiPriority w:val="0"/>
    <w:rPr>
      <w:rFonts w:ascii="Times New Roman" w:hAnsi="Times New Roman" w:eastAsia="宋体"/>
      <w:sz w:val="24"/>
    </w:rPr>
  </w:style>
  <w:style w:type="character" w:customStyle="1" w:styleId="58">
    <w:name w:val="页脚 字符"/>
    <w:qFormat/>
    <w:uiPriority w:val="99"/>
  </w:style>
  <w:style w:type="character" w:customStyle="1" w:styleId="59">
    <w:name w:val="【正文】 Char1"/>
    <w:qFormat/>
    <w:uiPriority w:val="0"/>
    <w:rPr>
      <w:rFonts w:ascii="Times New Roman" w:hAnsi="Times New Roman" w:eastAsia="宋体" w:cs="Times New Roman"/>
      <w:sz w:val="24"/>
      <w:szCs w:val="24"/>
    </w:rPr>
  </w:style>
  <w:style w:type="paragraph" w:customStyle="1" w:styleId="6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1">
    <w:name w:val="报告书正文"/>
    <w:basedOn w:val="1"/>
    <w:qFormat/>
    <w:uiPriority w:val="0"/>
    <w:pPr>
      <w:adjustRightInd w:val="0"/>
      <w:snapToGrid w:val="0"/>
      <w:ind w:firstLine="425"/>
      <w:textAlignment w:val="baseline"/>
    </w:pPr>
    <w:rPr>
      <w:rFonts w:ascii="Arial" w:hAnsi="Arial"/>
      <w:kern w:val="0"/>
    </w:rPr>
  </w:style>
  <w:style w:type="paragraph" w:customStyle="1" w:styleId="62">
    <w:name w:val="表中文字（工大）"/>
    <w:basedOn w:val="1"/>
    <w:qFormat/>
    <w:uiPriority w:val="0"/>
    <w:pPr>
      <w:spacing w:line="440" w:lineRule="exact"/>
      <w:jc w:val="center"/>
    </w:pPr>
    <w:rPr>
      <w:szCs w:val="20"/>
    </w:rPr>
  </w:style>
  <w:style w:type="paragraph" w:customStyle="1" w:styleId="6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4">
    <w:name w:val="图注"/>
    <w:basedOn w:val="1"/>
    <w:qFormat/>
    <w:uiPriority w:val="0"/>
    <w:pPr>
      <w:jc w:val="center"/>
    </w:pPr>
    <w:rPr>
      <w:rFonts w:eastAsia="黑体"/>
    </w:rPr>
  </w:style>
  <w:style w:type="paragraph" w:styleId="65">
    <w:name w:val="List Paragraph"/>
    <w:basedOn w:val="1"/>
    <w:qFormat/>
    <w:uiPriority w:val="99"/>
    <w:pPr>
      <w:ind w:firstLine="420" w:firstLineChars="200"/>
    </w:pPr>
    <w:rPr>
      <w:rFonts w:ascii="Calibri" w:hAnsi="Calibri"/>
      <w:szCs w:val="22"/>
    </w:rPr>
  </w:style>
  <w:style w:type="paragraph" w:customStyle="1" w:styleId="66">
    <w:name w:val="帆表头"/>
    <w:basedOn w:val="1"/>
    <w:qFormat/>
    <w:uiPriority w:val="0"/>
    <w:pPr>
      <w:widowControl/>
      <w:spacing w:line="360" w:lineRule="auto"/>
      <w:jc w:val="center"/>
    </w:pPr>
    <w:rPr>
      <w:rFonts w:ascii="黑体" w:hAnsi="黑体" w:eastAsia="黑体"/>
      <w:bCs/>
      <w:szCs w:val="21"/>
    </w:rPr>
  </w:style>
  <w:style w:type="paragraph" w:customStyle="1" w:styleId="67">
    <w:name w:val="填表样式"/>
    <w:basedOn w:val="1"/>
    <w:qFormat/>
    <w:uiPriority w:val="0"/>
    <w:pPr>
      <w:adjustRightInd w:val="0"/>
      <w:snapToGrid w:val="0"/>
      <w:spacing w:line="360" w:lineRule="auto"/>
      <w:ind w:firstLine="720" w:firstLineChars="200"/>
    </w:pPr>
  </w:style>
  <w:style w:type="paragraph" w:customStyle="1" w:styleId="68">
    <w:name w:val="正文缩进1"/>
    <w:basedOn w:val="1"/>
    <w:next w:val="69"/>
    <w:qFormat/>
    <w:uiPriority w:val="0"/>
    <w:pPr>
      <w:spacing w:line="520" w:lineRule="exact"/>
      <w:ind w:firstLine="624"/>
    </w:pPr>
    <w:rPr>
      <w:sz w:val="28"/>
    </w:rPr>
  </w:style>
  <w:style w:type="paragraph" w:customStyle="1" w:styleId="69">
    <w:name w:val="td1"/>
    <w:basedOn w:val="1"/>
    <w:next w:val="1"/>
    <w:qFormat/>
    <w:uiPriority w:val="0"/>
    <w:pPr>
      <w:widowControl/>
      <w:spacing w:before="280" w:after="280" w:line="300" w:lineRule="atLeast"/>
      <w:ind w:firstLine="200"/>
    </w:pPr>
    <w:rPr>
      <w:color w:val="000000"/>
      <w:sz w:val="18"/>
    </w:rPr>
  </w:style>
  <w:style w:type="paragraph" w:customStyle="1" w:styleId="70">
    <w:name w:val="【正文】"/>
    <w:basedOn w:val="1"/>
    <w:qFormat/>
    <w:uiPriority w:val="0"/>
    <w:pPr>
      <w:adjustRightInd w:val="0"/>
      <w:snapToGrid w:val="0"/>
      <w:spacing w:line="360" w:lineRule="auto"/>
      <w:ind w:firstLine="200" w:firstLineChars="200"/>
    </w:pPr>
    <w:rPr>
      <w:kern w:val="0"/>
      <w:sz w:val="24"/>
      <w:szCs w:val="20"/>
    </w:rPr>
  </w:style>
  <w:style w:type="paragraph" w:customStyle="1" w:styleId="71">
    <w:name w:val="【表头】"/>
    <w:basedOn w:val="1"/>
    <w:link w:val="99"/>
    <w:qFormat/>
    <w:uiPriority w:val="0"/>
    <w:pPr>
      <w:adjustRightInd w:val="0"/>
      <w:snapToGrid w:val="0"/>
      <w:jc w:val="center"/>
    </w:pPr>
    <w:rPr>
      <w:b/>
      <w:kern w:val="0"/>
      <w:szCs w:val="20"/>
    </w:rPr>
  </w:style>
  <w:style w:type="paragraph" w:customStyle="1" w:styleId="72">
    <w:name w:val="【表中文字】"/>
    <w:basedOn w:val="1"/>
    <w:link w:val="98"/>
    <w:qFormat/>
    <w:uiPriority w:val="0"/>
    <w:pPr>
      <w:adjustRightInd w:val="0"/>
      <w:snapToGrid w:val="0"/>
      <w:jc w:val="center"/>
    </w:pPr>
    <w:rPr>
      <w:kern w:val="0"/>
      <w:szCs w:val="20"/>
    </w:rPr>
  </w:style>
  <w:style w:type="paragraph" w:customStyle="1" w:styleId="73">
    <w:name w:val="内容"/>
    <w:basedOn w:val="1"/>
    <w:qFormat/>
    <w:uiPriority w:val="0"/>
    <w:pPr>
      <w:spacing w:beforeLines="50" w:afterLines="50"/>
      <w:ind w:firstLine="200" w:firstLineChars="200"/>
    </w:pPr>
    <w:rPr>
      <w:color w:val="000000"/>
    </w:rPr>
  </w:style>
  <w:style w:type="character" w:customStyle="1" w:styleId="74">
    <w:name w:val="fontstyle01"/>
    <w:qFormat/>
    <w:uiPriority w:val="0"/>
    <w:rPr>
      <w:rFonts w:hint="eastAsia" w:ascii="宋体" w:hAnsi="宋体" w:eastAsia="宋体"/>
      <w:color w:val="000000"/>
      <w:sz w:val="22"/>
      <w:szCs w:val="22"/>
    </w:rPr>
  </w:style>
  <w:style w:type="paragraph" w:customStyle="1" w:styleId="75">
    <w:name w:val="报告表正文"/>
    <w:basedOn w:val="1"/>
    <w:next w:val="1"/>
    <w:qFormat/>
    <w:uiPriority w:val="0"/>
    <w:pPr>
      <w:adjustRightInd w:val="0"/>
      <w:spacing w:line="312" w:lineRule="auto"/>
      <w:ind w:left="113" w:right="113" w:firstLine="482"/>
      <w:jc w:val="left"/>
      <w:textAlignment w:val="baseline"/>
    </w:pPr>
  </w:style>
  <w:style w:type="paragraph" w:customStyle="1" w:styleId="76">
    <w:name w:val="表头"/>
    <w:basedOn w:val="20"/>
    <w:next w:val="1"/>
    <w:qFormat/>
    <w:uiPriority w:val="0"/>
    <w:pPr>
      <w:tabs>
        <w:tab w:val="center" w:pos="4252"/>
        <w:tab w:val="left" w:pos="7065"/>
      </w:tabs>
      <w:spacing w:line="360" w:lineRule="auto"/>
      <w:jc w:val="center"/>
    </w:pPr>
    <w:rPr>
      <w:szCs w:val="21"/>
    </w:rPr>
  </w:style>
  <w:style w:type="paragraph" w:customStyle="1" w:styleId="77">
    <w:name w:val="样式4"/>
    <w:basedOn w:val="1"/>
    <w:qFormat/>
    <w:uiPriority w:val="0"/>
    <w:pPr>
      <w:widowControl/>
      <w:tabs>
        <w:tab w:val="center" w:pos="4252"/>
        <w:tab w:val="left" w:pos="7065"/>
      </w:tabs>
      <w:spacing w:line="480" w:lineRule="exact"/>
    </w:pPr>
    <w:rPr>
      <w:rFonts w:ascii="宋体" w:hAnsi="宋体"/>
      <w:bCs/>
      <w:color w:val="FF0000"/>
      <w:kern w:val="0"/>
      <w:sz w:val="24"/>
      <w:szCs w:val="20"/>
    </w:rPr>
  </w:style>
  <w:style w:type="paragraph" w:customStyle="1" w:styleId="78">
    <w:name w:val="首行缩进正文"/>
    <w:basedOn w:val="70"/>
    <w:qFormat/>
    <w:uiPriority w:val="0"/>
    <w:pPr>
      <w:spacing w:line="240" w:lineRule="auto"/>
    </w:pPr>
    <w:rPr>
      <w:sz w:val="21"/>
    </w:rPr>
  </w:style>
  <w:style w:type="paragraph" w:customStyle="1" w:styleId="79">
    <w:name w:val="【表中文字】-"/>
    <w:basedOn w:val="1"/>
    <w:qFormat/>
    <w:uiPriority w:val="0"/>
    <w:pPr>
      <w:adjustRightInd w:val="0"/>
      <w:snapToGrid w:val="0"/>
      <w:jc w:val="center"/>
    </w:pPr>
    <w:rPr>
      <w:kern w:val="0"/>
      <w:sz w:val="18"/>
      <w:szCs w:val="20"/>
    </w:rPr>
  </w:style>
  <w:style w:type="paragraph" w:customStyle="1" w:styleId="80">
    <w:name w:val="表中文字"/>
    <w:basedOn w:val="1"/>
    <w:qFormat/>
    <w:uiPriority w:val="0"/>
    <w:pPr>
      <w:adjustRightInd w:val="0"/>
      <w:snapToGrid w:val="0"/>
      <w:jc w:val="center"/>
    </w:pPr>
    <w:rPr>
      <w:szCs w:val="22"/>
    </w:rPr>
  </w:style>
  <w:style w:type="paragraph" w:customStyle="1" w:styleId="81">
    <w:name w:val="样式1"/>
    <w:basedOn w:val="1"/>
    <w:qFormat/>
    <w:uiPriority w:val="0"/>
    <w:pPr>
      <w:ind w:firstLine="480" w:firstLineChars="200"/>
    </w:pPr>
  </w:style>
  <w:style w:type="paragraph" w:customStyle="1" w:styleId="82">
    <w:name w:val="11111"/>
    <w:basedOn w:val="1"/>
    <w:next w:val="1"/>
    <w:qFormat/>
    <w:uiPriority w:val="99"/>
    <w:pPr>
      <w:spacing w:line="360" w:lineRule="auto"/>
      <w:ind w:firstLine="200" w:firstLineChars="200"/>
    </w:pPr>
    <w:rPr>
      <w:rFonts w:ascii="宋体" w:hAnsi="宋体" w:cs="宋体"/>
      <w:sz w:val="24"/>
    </w:rPr>
  </w:style>
  <w:style w:type="paragraph" w:customStyle="1" w:styleId="83">
    <w:name w:val="1黑体头"/>
    <w:basedOn w:val="1"/>
    <w:qFormat/>
    <w:uiPriority w:val="0"/>
    <w:pPr>
      <w:spacing w:line="360" w:lineRule="auto"/>
      <w:ind w:firstLine="479" w:firstLineChars="199"/>
      <w:jc w:val="left"/>
      <w:textAlignment w:val="center"/>
    </w:pPr>
    <w:rPr>
      <w:b/>
      <w:sz w:val="24"/>
    </w:rPr>
  </w:style>
  <w:style w:type="paragraph" w:customStyle="1" w:styleId="84">
    <w:name w:val="我的正文"/>
    <w:basedOn w:val="1"/>
    <w:qFormat/>
    <w:uiPriority w:val="0"/>
    <w:pPr>
      <w:adjustRightInd w:val="0"/>
      <w:snapToGrid w:val="0"/>
      <w:spacing w:line="480" w:lineRule="exact"/>
      <w:ind w:firstLine="720" w:firstLineChars="200"/>
      <w:jc w:val="left"/>
    </w:pPr>
    <w:rPr>
      <w:rFonts w:cs="宋体"/>
      <w:bCs/>
      <w:szCs w:val="21"/>
    </w:rPr>
  </w:style>
  <w:style w:type="paragraph" w:customStyle="1" w:styleId="85">
    <w:name w:val="CM4"/>
    <w:basedOn w:val="1"/>
    <w:next w:val="1"/>
    <w:qFormat/>
    <w:uiPriority w:val="0"/>
    <w:pPr>
      <w:autoSpaceDE w:val="0"/>
      <w:autoSpaceDN w:val="0"/>
      <w:adjustRightInd w:val="0"/>
      <w:spacing w:line="400" w:lineRule="atLeast"/>
      <w:jc w:val="left"/>
    </w:pPr>
    <w:rPr>
      <w:kern w:val="0"/>
      <w:sz w:val="24"/>
    </w:rPr>
  </w:style>
  <w:style w:type="paragraph" w:customStyle="1" w:styleId="86">
    <w:name w:val="2表中文字"/>
    <w:qFormat/>
    <w:uiPriority w:val="0"/>
    <w:pPr>
      <w:jc w:val="center"/>
    </w:pPr>
    <w:rPr>
      <w:rFonts w:ascii="Calibri" w:hAnsi="Calibri" w:eastAsia="宋体" w:cs="Times New Roman"/>
      <w:kern w:val="2"/>
      <w:sz w:val="21"/>
      <w:szCs w:val="21"/>
      <w:lang w:val="en-US" w:eastAsia="zh-CN" w:bidi="ar-SA"/>
    </w:rPr>
  </w:style>
  <w:style w:type="paragraph" w:customStyle="1" w:styleId="87">
    <w:name w:val="环评表中文字"/>
    <w:basedOn w:val="1"/>
    <w:qFormat/>
    <w:uiPriority w:val="0"/>
    <w:pPr>
      <w:widowControl/>
      <w:jc w:val="center"/>
    </w:pPr>
    <w:rPr>
      <w:rFonts w:ascii="宋体" w:hAnsi="宋体" w:cs="宋体"/>
      <w:kern w:val="0"/>
      <w:szCs w:val="22"/>
    </w:rPr>
  </w:style>
  <w:style w:type="paragraph" w:customStyle="1" w:styleId="88">
    <w:name w:val="通用正文"/>
    <w:basedOn w:val="1"/>
    <w:link w:val="96"/>
    <w:qFormat/>
    <w:uiPriority w:val="0"/>
    <w:pPr>
      <w:wordWrap w:val="0"/>
      <w:spacing w:line="360" w:lineRule="auto"/>
      <w:ind w:firstLine="420" w:firstLineChars="200"/>
      <w:jc w:val="left"/>
    </w:pPr>
    <w:rPr>
      <w:color w:val="000000"/>
      <w:sz w:val="24"/>
    </w:rPr>
  </w:style>
  <w:style w:type="paragraph" w:customStyle="1" w:styleId="89">
    <w:name w:val="p0"/>
    <w:basedOn w:val="1"/>
    <w:qFormat/>
    <w:uiPriority w:val="0"/>
    <w:pPr>
      <w:widowControl/>
    </w:pPr>
    <w:rPr>
      <w:kern w:val="0"/>
      <w:szCs w:val="21"/>
    </w:rPr>
  </w:style>
  <w:style w:type="paragraph" w:customStyle="1" w:styleId="90">
    <w:name w:val="表内"/>
    <w:basedOn w:val="1"/>
    <w:qFormat/>
    <w:uiPriority w:val="0"/>
    <w:pPr>
      <w:spacing w:line="240" w:lineRule="atLeast"/>
      <w:jc w:val="center"/>
    </w:pPr>
  </w:style>
  <w:style w:type="paragraph" w:customStyle="1" w:styleId="91">
    <w:name w:val="段落正文"/>
    <w:basedOn w:val="1"/>
    <w:qFormat/>
    <w:uiPriority w:val="0"/>
    <w:pPr>
      <w:spacing w:line="500" w:lineRule="atLeast"/>
      <w:ind w:firstLine="200" w:firstLineChars="200"/>
    </w:pPr>
    <w:rPr>
      <w:rFonts w:eastAsia="仿宋_GB2312"/>
      <w:sz w:val="28"/>
      <w:szCs w:val="28"/>
    </w:rPr>
  </w:style>
  <w:style w:type="character" w:customStyle="1" w:styleId="92">
    <w:name w:val="C首行缩进正文 字符"/>
    <w:link w:val="93"/>
    <w:qFormat/>
    <w:uiPriority w:val="0"/>
    <w:rPr>
      <w:rFonts w:cs="宋体"/>
      <w:color w:val="000000"/>
      <w:kern w:val="2"/>
      <w:sz w:val="21"/>
      <w:szCs w:val="24"/>
    </w:rPr>
  </w:style>
  <w:style w:type="paragraph" w:customStyle="1" w:styleId="93">
    <w:name w:val="C首行缩进正文"/>
    <w:basedOn w:val="70"/>
    <w:link w:val="92"/>
    <w:qFormat/>
    <w:uiPriority w:val="0"/>
    <w:pPr>
      <w:adjustRightInd/>
      <w:snapToGrid/>
    </w:pPr>
    <w:rPr>
      <w:rFonts w:cs="宋体"/>
      <w:color w:val="000000"/>
      <w:kern w:val="2"/>
      <w:sz w:val="21"/>
      <w:szCs w:val="24"/>
    </w:rPr>
  </w:style>
  <w:style w:type="paragraph" w:customStyle="1" w:styleId="94">
    <w:name w:val="TOC 标题1"/>
    <w:basedOn w:val="2"/>
    <w:next w:val="1"/>
    <w:unhideWhenUsed/>
    <w:qFormat/>
    <w:uiPriority w:val="39"/>
    <w:pPr>
      <w:keepLines/>
      <w:widowControl/>
      <w:overflowPunct/>
      <w:snapToGrid/>
      <w:spacing w:before="240" w:after="0"/>
      <w:ind w:left="0" w:firstLine="0"/>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95">
    <w:name w:val="标题 3 字符"/>
    <w:basedOn w:val="31"/>
    <w:link w:val="4"/>
    <w:qFormat/>
    <w:uiPriority w:val="0"/>
    <w:rPr>
      <w:b/>
      <w:bCs/>
      <w:kern w:val="2"/>
      <w:sz w:val="32"/>
      <w:szCs w:val="32"/>
    </w:rPr>
  </w:style>
  <w:style w:type="character" w:customStyle="1" w:styleId="96">
    <w:name w:val="通用正文 Char"/>
    <w:link w:val="88"/>
    <w:qFormat/>
    <w:uiPriority w:val="0"/>
    <w:rPr>
      <w:color w:val="000000"/>
      <w:kern w:val="2"/>
      <w:sz w:val="24"/>
      <w:szCs w:val="24"/>
    </w:rPr>
  </w:style>
  <w:style w:type="paragraph" w:customStyle="1" w:styleId="97">
    <w:name w:val="段"/>
    <w:basedOn w:val="1"/>
    <w:qFormat/>
    <w:uiPriority w:val="0"/>
    <w:pPr>
      <w:widowControl/>
      <w:autoSpaceDE w:val="0"/>
      <w:autoSpaceDN w:val="0"/>
      <w:ind w:firstLine="200" w:firstLineChars="200"/>
    </w:pPr>
    <w:rPr>
      <w:rFonts w:ascii="宋体"/>
      <w:kern w:val="0"/>
      <w:szCs w:val="21"/>
    </w:rPr>
  </w:style>
  <w:style w:type="character" w:customStyle="1" w:styleId="98">
    <w:name w:val="【表中文字】 Char"/>
    <w:link w:val="72"/>
    <w:qFormat/>
    <w:uiPriority w:val="0"/>
    <w:rPr>
      <w:sz w:val="21"/>
    </w:rPr>
  </w:style>
  <w:style w:type="character" w:customStyle="1" w:styleId="99">
    <w:name w:val="【表头】 Char"/>
    <w:link w:val="71"/>
    <w:qFormat/>
    <w:uiPriority w:val="0"/>
    <w:rPr>
      <w:b/>
      <w:sz w:val="21"/>
    </w:rPr>
  </w:style>
  <w:style w:type="character" w:customStyle="1" w:styleId="100">
    <w:name w:val="C【表中文字】- 字符"/>
    <w:link w:val="101"/>
    <w:qFormat/>
    <w:uiPriority w:val="0"/>
    <w:rPr>
      <w:sz w:val="21"/>
    </w:rPr>
  </w:style>
  <w:style w:type="paragraph" w:customStyle="1" w:styleId="101">
    <w:name w:val="C【表中文字】-"/>
    <w:basedOn w:val="1"/>
    <w:link w:val="100"/>
    <w:qFormat/>
    <w:uiPriority w:val="0"/>
    <w:pPr>
      <w:adjustRightInd w:val="0"/>
      <w:snapToGrid w:val="0"/>
      <w:jc w:val="center"/>
    </w:pPr>
    <w:rPr>
      <w:kern w:val="0"/>
      <w:szCs w:val="20"/>
    </w:rPr>
  </w:style>
  <w:style w:type="paragraph" w:customStyle="1" w:styleId="102">
    <w:name w:val="表格内"/>
    <w:basedOn w:val="103"/>
    <w:qFormat/>
    <w:uiPriority w:val="0"/>
    <w:rPr>
      <w:rFonts w:ascii="Times New Roman" w:hAnsi="Times New Roman" w:eastAsia="宋体"/>
      <w:bCs w:val="0"/>
      <w:sz w:val="21"/>
    </w:rPr>
  </w:style>
  <w:style w:type="paragraph" w:customStyle="1" w:styleId="103">
    <w:name w:val="表后"/>
    <w:qFormat/>
    <w:uiPriority w:val="0"/>
    <w:pPr>
      <w:jc w:val="center"/>
    </w:pPr>
    <w:rPr>
      <w:rFonts w:ascii="黑体" w:hAnsi="黑体" w:eastAsia="黑体" w:cs="Times New Roman"/>
      <w:bCs/>
      <w:kern w:val="2"/>
      <w:sz w:val="24"/>
      <w:szCs w:val="24"/>
      <w:lang w:val="en-US" w:eastAsia="zh-CN" w:bidi="ar-SA"/>
    </w:rPr>
  </w:style>
  <w:style w:type="character" w:customStyle="1" w:styleId="104">
    <w:name w:val="NormalCharacter"/>
    <w:link w:val="1"/>
    <w:semiHidden/>
    <w:qFormat/>
    <w:uiPriority w:val="0"/>
    <w:rPr>
      <w:rFonts w:ascii="Times New Roman" w:hAnsi="Times New Roman" w:eastAsia="宋体" w:cs="Times New Roman"/>
      <w:kern w:val="2"/>
      <w:sz w:val="21"/>
      <w:szCs w:val="24"/>
      <w:lang w:val="en-US" w:eastAsia="zh-CN" w:bidi="ar-SA"/>
    </w:rPr>
  </w:style>
  <w:style w:type="paragraph" w:customStyle="1" w:styleId="105">
    <w:name w:val="UserStyle_20"/>
    <w:basedOn w:val="106"/>
    <w:qFormat/>
    <w:uiPriority w:val="0"/>
    <w:pPr>
      <w:snapToGrid w:val="0"/>
      <w:spacing w:after="120" w:line="300" w:lineRule="exact"/>
      <w:ind w:firstLineChars="0"/>
      <w:jc w:val="center"/>
      <w:textAlignment w:val="baseline"/>
    </w:pPr>
    <w:rPr>
      <w:rFonts w:ascii="Times New Roman" w:hAnsi="Times New Roman" w:eastAsia="宋体"/>
      <w:b w:val="0"/>
      <w:kern w:val="0"/>
      <w:sz w:val="21"/>
      <w:szCs w:val="20"/>
      <w:lang w:val="en-US" w:eastAsia="zh-CN" w:bidi="ar-SA"/>
    </w:rPr>
  </w:style>
  <w:style w:type="paragraph" w:customStyle="1" w:styleId="106">
    <w:name w:val="UserStyle_21"/>
    <w:basedOn w:val="41"/>
    <w:qFormat/>
    <w:uiPriority w:val="0"/>
    <w:pPr>
      <w:snapToGrid w:val="0"/>
      <w:spacing w:after="120" w:line="240" w:lineRule="auto"/>
      <w:ind w:firstLineChars="0"/>
      <w:jc w:val="center"/>
      <w:textAlignment w:val="baseline"/>
    </w:pPr>
    <w:rPr>
      <w:rFonts w:ascii="Times New Roman" w:hAnsi="Times New Roman" w:eastAsia="宋体"/>
      <w:b/>
      <w:kern w:val="2"/>
      <w:sz w:val="24"/>
      <w:szCs w:val="20"/>
      <w:lang w:val="en-US" w:eastAsia="zh-CN" w:bidi="ar-SA"/>
    </w:rPr>
  </w:style>
  <w:style w:type="paragraph" w:customStyle="1" w:styleId="107">
    <w:name w:val="UserStyle_18"/>
    <w:basedOn w:val="1"/>
    <w:qFormat/>
    <w:uiPriority w:val="0"/>
    <w:pPr>
      <w:spacing w:line="440" w:lineRule="exact"/>
      <w:ind w:firstLine="1440"/>
      <w:jc w:val="both"/>
      <w:textAlignment w:val="baseline"/>
    </w:pPr>
    <w:rPr>
      <w:rFonts w:ascii="Times New Roman" w:hAnsi="Times New Roman"/>
      <w:b/>
      <w:kern w:val="0"/>
      <w:sz w:val="21"/>
      <w:szCs w:val="20"/>
      <w:lang w:val="en-US" w:eastAsia="zh-CN" w:bidi="ar-SA"/>
    </w:rPr>
  </w:style>
  <w:style w:type="paragraph" w:customStyle="1" w:styleId="108">
    <w:name w:val="表格文字"/>
    <w:basedOn w:val="76"/>
    <w:next w:val="1"/>
    <w:qFormat/>
    <w:uiPriority w:val="0"/>
    <w:pPr>
      <w:snapToGrid w:val="0"/>
      <w:spacing w:line="360" w:lineRule="exact"/>
      <w:jc w:val="center"/>
    </w:pPr>
    <w:rPr>
      <w:snapToGrid w:val="0"/>
      <w:sz w:val="24"/>
    </w:rPr>
  </w:style>
  <w:style w:type="paragraph" w:customStyle="1" w:styleId="109">
    <w:name w:val="表格题目"/>
    <w:basedOn w:val="1"/>
    <w:qFormat/>
    <w:uiPriority w:val="0"/>
    <w:pPr>
      <w:spacing w:line="240" w:lineRule="atLeast"/>
      <w:ind w:firstLine="0" w:firstLineChars="0"/>
      <w:jc w:val="center"/>
    </w:pPr>
    <w:rPr>
      <w:rFonts w:ascii="黑体" w:hAnsi="宋体" w:eastAsia="黑体"/>
      <w:sz w:val="24"/>
    </w:rPr>
  </w:style>
  <w:style w:type="paragraph" w:customStyle="1" w:styleId="110">
    <w:name w:val="Char Char Char Char Char Char Char2"/>
    <w:basedOn w:val="1"/>
    <w:qFormat/>
    <w:uiPriority w:val="0"/>
    <w:pPr>
      <w:snapToGrid w:val="0"/>
      <w:ind w:firstLine="529"/>
    </w:pPr>
  </w:style>
  <w:style w:type="character" w:customStyle="1" w:styleId="111">
    <w:name w:val="标题 2 Char"/>
    <w:link w:val="3"/>
    <w:qFormat/>
    <w:uiPriority w:val="0"/>
    <w:rPr>
      <w:rFonts w:ascii="Calibri Light" w:hAnsi="Calibri Light"/>
      <w:b/>
      <w:bCs/>
      <w:sz w:val="32"/>
      <w:szCs w:val="32"/>
    </w:rPr>
  </w:style>
  <w:style w:type="paragraph" w:customStyle="1" w:styleId="112">
    <w:name w:val="盂县"/>
    <w:basedOn w:val="1"/>
    <w:qFormat/>
    <w:uiPriority w:val="0"/>
    <w:pPr>
      <w:adjustRightInd w:val="0"/>
      <w:snapToGrid w:val="0"/>
      <w:spacing w:line="312" w:lineRule="auto"/>
      <w:ind w:firstLine="560" w:firstLineChars="200"/>
    </w:pPr>
    <w:rPr>
      <w:sz w:val="28"/>
    </w:rPr>
  </w:style>
  <w:style w:type="paragraph" w:customStyle="1" w:styleId="113">
    <w:name w:val="Table Paragraph"/>
    <w:basedOn w:val="1"/>
    <w:qFormat/>
    <w:uiPriority w:val="0"/>
    <w:pPr>
      <w:autoSpaceDE w:val="0"/>
      <w:autoSpaceDN w:val="0"/>
      <w:jc w:val="center"/>
    </w:pPr>
    <w:rPr>
      <w:rFonts w:hint="eastAsia" w:ascii="仿宋" w:hAnsi="仿宋" w:eastAsia="仿宋"/>
      <w:kern w:val="0"/>
      <w:sz w:val="22"/>
      <w:szCs w:val="22"/>
    </w:rPr>
  </w:style>
  <w:style w:type="paragraph" w:customStyle="1" w:styleId="114">
    <w:name w:val="正文00"/>
    <w:basedOn w:val="1"/>
    <w:next w:val="115"/>
    <w:qFormat/>
    <w:uiPriority w:val="0"/>
    <w:pPr>
      <w:spacing w:line="500" w:lineRule="exact"/>
      <w:ind w:firstLine="200" w:firstLineChars="200"/>
    </w:pPr>
    <w:rPr>
      <w:rFonts w:hint="default" w:ascii="Calibri" w:hAnsi="Calibri" w:eastAsia="华文中宋" w:cs="Times New Roman"/>
      <w:sz w:val="28"/>
      <w:szCs w:val="28"/>
    </w:rPr>
  </w:style>
  <w:style w:type="paragraph" w:customStyle="1" w:styleId="115">
    <w:name w:val="样式 Times New Roman 五号 居中1"/>
    <w:basedOn w:val="1"/>
    <w:next w:val="76"/>
    <w:qFormat/>
    <w:uiPriority w:val="99"/>
    <w:pPr>
      <w:jc w:val="center"/>
    </w:pPr>
    <w:rPr>
      <w:rFonts w:ascii="Times New Roman" w:hAnsi="Times New Roman" w:cs="宋体"/>
      <w:szCs w:val="21"/>
    </w:rPr>
  </w:style>
  <w:style w:type="paragraph" w:customStyle="1" w:styleId="116">
    <w:name w:val="环评2"/>
    <w:basedOn w:val="1"/>
    <w:qFormat/>
    <w:uiPriority w:val="0"/>
    <w:pPr>
      <w:spacing w:before="120" w:after="120" w:line="440" w:lineRule="exact"/>
      <w:outlineLvl w:val="1"/>
    </w:pPr>
    <w:rPr>
      <w:b/>
      <w:sz w:val="28"/>
      <w:szCs w:val="20"/>
    </w:rPr>
  </w:style>
  <w:style w:type="paragraph" w:customStyle="1" w:styleId="117">
    <w:name w:val="a正文"/>
    <w:basedOn w:val="1"/>
    <w:qFormat/>
    <w:uiPriority w:val="0"/>
    <w:pPr>
      <w:spacing w:line="520" w:lineRule="exact"/>
      <w:ind w:firstLine="561"/>
    </w:pPr>
    <w:rPr>
      <w:rFonts w:hint="default"/>
      <w:sz w:val="28"/>
      <w:szCs w:val="22"/>
    </w:rPr>
  </w:style>
  <w:style w:type="paragraph" w:customStyle="1" w:styleId="118">
    <w:name w:val="正文1"/>
    <w:next w:val="1"/>
    <w:qFormat/>
    <w:uiPriority w:val="0"/>
    <w:pPr>
      <w:widowControl w:val="0"/>
      <w:tabs>
        <w:tab w:val="left" w:pos="567"/>
      </w:tabs>
      <w:adjustRightInd w:val="0"/>
      <w:spacing w:line="360" w:lineRule="atLeast"/>
      <w:ind w:left="567" w:hanging="567"/>
      <w:textAlignment w:val="baseline"/>
    </w:pPr>
    <w:rPr>
      <w:rFonts w:ascii="宋体" w:hAnsi="Times New Roman" w:eastAsia="宋体" w:cs="Times New Roman"/>
      <w:sz w:val="24"/>
      <w:lang w:val="en-US" w:eastAsia="zh-CN" w:bidi="ar-SA"/>
    </w:rPr>
  </w:style>
  <w:style w:type="paragraph" w:customStyle="1" w:styleId="119">
    <w:name w:val="AAA首行缩进2字符正文"/>
    <w:basedOn w:val="78"/>
    <w:qFormat/>
    <w:uiPriority w:val="0"/>
    <w:pPr>
      <w:adjustRightInd w:val="0"/>
      <w:snapToGrid w:val="0"/>
      <w:spacing w:line="500" w:lineRule="exact"/>
    </w:pPr>
    <w:rPr>
      <w:rFonts w:eastAsia="仿宋"/>
      <w:sz w:val="24"/>
    </w:rPr>
  </w:style>
  <w:style w:type="paragraph" w:customStyle="1" w:styleId="120">
    <w:name w:val="图表"/>
    <w:basedOn w:val="1"/>
    <w:next w:val="54"/>
    <w:qFormat/>
    <w:uiPriority w:val="0"/>
    <w:pPr>
      <w:keepNext/>
      <w:keepLines/>
      <w:adjustRightInd w:val="0"/>
      <w:snapToGrid w:val="0"/>
      <w:jc w:val="center"/>
      <w:outlineLvl w:val="3"/>
    </w:pPr>
    <w:rPr>
      <w:b/>
      <w:kern w:val="44"/>
    </w:rPr>
  </w:style>
  <w:style w:type="paragraph" w:customStyle="1" w:styleId="121">
    <w:name w:val="正文2"/>
    <w:basedOn w:val="1"/>
    <w:qFormat/>
    <w:uiPriority w:val="0"/>
    <w:pPr>
      <w:spacing w:line="360" w:lineRule="auto"/>
      <w:ind w:firstLine="720" w:firstLineChars="200"/>
    </w:pPr>
    <w:rPr>
      <w:color w:val="1D41D5"/>
    </w:rPr>
  </w:style>
  <w:style w:type="paragraph" w:customStyle="1" w:styleId="122">
    <w:name w:val="居中表格内容"/>
    <w:basedOn w:val="1"/>
    <w:qFormat/>
    <w:uiPriority w:val="0"/>
    <w:pPr>
      <w:jc w:val="center"/>
    </w:pPr>
  </w:style>
  <w:style w:type="paragraph" w:customStyle="1" w:styleId="123">
    <w:name w:val="_Style 4"/>
    <w:qFormat/>
    <w:uiPriority w:val="0"/>
    <w:pPr>
      <w:widowControl w:val="0"/>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124">
    <w:name w:val="表格填充项"/>
    <w:basedOn w:val="1"/>
    <w:qFormat/>
    <w:uiPriority w:val="0"/>
    <w:pPr>
      <w:spacing w:line="240" w:lineRule="atLeast"/>
      <w:jc w:val="center"/>
    </w:pPr>
    <w:rPr>
      <w:rFonts w:ascii="宋体" w:hAnsi="宋体" w:cs="Times New Roman"/>
      <w:b/>
      <w:szCs w:val="24"/>
    </w:rPr>
  </w:style>
  <w:style w:type="paragraph" w:customStyle="1" w:styleId="125">
    <w:name w:val="表格文字1"/>
    <w:basedOn w:val="1"/>
    <w:qFormat/>
    <w:uiPriority w:val="0"/>
    <w:pPr>
      <w:autoSpaceDE/>
      <w:autoSpaceDN/>
      <w:adjustRightInd w:val="0"/>
      <w:snapToGrid w:val="0"/>
      <w:spacing w:line="240" w:lineRule="auto"/>
      <w:ind w:firstLine="0" w:firstLineChars="0"/>
      <w:jc w:val="center"/>
      <w:textAlignment w:val="bottom"/>
    </w:pPr>
    <w:rPr>
      <w:rFonts w:cs="Times New Roman"/>
      <w:snapToGrid w:val="0"/>
      <w:kern w:val="0"/>
      <w:sz w:val="21"/>
      <w:szCs w:val="20"/>
    </w:rPr>
  </w:style>
  <w:style w:type="paragraph" w:customStyle="1" w:styleId="126">
    <w:name w:val="bgb表头"/>
    <w:basedOn w:val="1"/>
    <w:next w:val="1"/>
    <w:qFormat/>
    <w:uiPriority w:val="0"/>
    <w:pPr>
      <w:adjustRightInd w:val="0"/>
      <w:snapToGrid w:val="0"/>
      <w:spacing w:line="480" w:lineRule="exact"/>
      <w:contextualSpacing/>
      <w:jc w:val="center"/>
    </w:pPr>
    <w:rPr>
      <w:color w:val="000000"/>
      <w:kern w:val="0"/>
      <w:sz w:val="24"/>
      <w:szCs w:val="21"/>
    </w:rPr>
  </w:style>
  <w:style w:type="paragraph" w:customStyle="1" w:styleId="127">
    <w:name w:val="表文"/>
    <w:basedOn w:val="1"/>
    <w:qFormat/>
    <w:uiPriority w:val="0"/>
    <w:pPr>
      <w:tabs>
        <w:tab w:val="left" w:pos="6480"/>
      </w:tabs>
      <w:spacing w:line="360" w:lineRule="exact"/>
    </w:pPr>
    <w:rPr>
      <w:rFonts w:ascii="宋体" w:hAnsi="宋体"/>
      <w:sz w:val="24"/>
    </w:rPr>
  </w:style>
  <w:style w:type="paragraph" w:customStyle="1" w:styleId="128">
    <w:name w:val="三级标题"/>
    <w:basedOn w:val="1"/>
    <w:next w:val="1"/>
    <w:qFormat/>
    <w:uiPriority w:val="0"/>
    <w:pPr>
      <w:widowControl/>
      <w:adjustRightInd w:val="0"/>
      <w:snapToGrid w:val="0"/>
      <w:spacing w:line="520" w:lineRule="exact"/>
      <w:outlineLvl w:val="2"/>
    </w:pPr>
    <w:rPr>
      <w:rFonts w:eastAsia="仿宋"/>
      <w:b/>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customXml" Target="../customXml/item3.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k1NjUwNjc2MDk4IiwKCSJHcm91cElkIiA6ICI3MzUxMzk3ODEiLAoJIkltYWdlIiA6ICJpVkJPUncwS0dnb0FBQUFOU1VoRVVnQUFCdjhBQUFJNkNBWUFBQUFBQjFTbkFBQUFBWE5TUjBJQXJzNGM2UUFBSUFCSlJFRlVlSnpzM1h0MFhGWDUvL0hQYzJhUzlKSkNDK1ZlQktGQWFkTmt6Z21nb0ZYd0xnZ2lpTndFNUNwWFJaU0x5RVZBUUZRcUlCZEJFRkNnM0lRdk4wVUVRU3Bld015WkpLVVdqRmkvMUg1dFN5azBTWnMyTStmNS9aRkpmMm1hdEdsSk0wbjdmcTNGU21idmZmWjU5aXpXYWpLZjdIMGt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TUNlOS84QkI3UGhtdXRBNlpZQUFBQUFTVVZPUks1Q1lJST0iLAoJIlRoZW1lIiA6ICIiLAoJIlR5cGUiIDogImZsb3ciLAoJIlVzZXJJZCIgOiAiNjU4MDMzMDY5IiwKCSJWZXJzaW9uIiA6ICI4Igp9Cg=="/>
    </extobj>
  </extobjs>
</s:customData>
</file>

<file path=customXml/item2.xml><?xml version="1.0" encoding="utf-8"?>
<contractReview xmlns="http://schemas.wps.cn/vas-ai-hub/contract-review">
  <reviewItems>
    <reviewItem>
      <errorID>320ebe57-d65d-4cc9-a323-2f84db692891</errorID>
      <errorWord> 分</errorWord>
      <group>L1_Word</group>
      <groupName>字词问题</groupName>
      <ability>L2_Typo</ability>
      <abilityName>字词错误</abilityName>
      <candidateList>
        <item>′</item>
      </candidateList>
      <explain/>
      <paraID>58A1701D</paraID>
      <start>9</start>
      <end>11</end>
      <status>unmodified</status>
      <modifiedWord/>
      <trackRevisions>false</trackRevisions>
    </reviewItem>
    <reviewItem>
      <errorID>64b27544-8d37-4b0e-ab52-00e2e21439b8</errorID>
      <errorWord> 秒</errorWord>
      <group>L1_Word</group>
      <groupName>字词问题</groupName>
      <ability>L2_Typo</ability>
      <abilityName>字词错误</abilityName>
      <candidateList>
        <item>″</item>
      </candidateList>
      <explain/>
      <paraID>58A1701D</paraID>
      <start>17</start>
      <end>19</end>
      <status>unmodified</status>
      <modifiedWord/>
      <trackRevisions>false</trackRevisions>
    </reviewItem>
    <reviewItem>
      <errorID>f612e533-bfaf-4ace-9cdc-96848e05f0f1</errorID>
      <errorWord> 分 </errorWord>
      <group>L1_Grammar</group>
      <groupName>语法问题</groupName>
      <ability>L2_Grammar</ability>
      <abilityName>语法错误</abilityName>
      <candidateList>
        <item>′</item>
      </candidateList>
      <explain/>
      <paraID>58A1701D</paraID>
      <start>26</start>
      <end>29</end>
      <status>unmodified</status>
      <modifiedWord/>
      <trackRevisions>false</trackRevisions>
    </reviewItem>
    <reviewItem>
      <errorID>260a15fa-6068-45d7-87f3-5eedb3e2bb93</errorID>
      <errorWord> 秒</errorWord>
      <group>L1_Word</group>
      <groupName>字词问题</groupName>
      <ability>L2_Typo</ability>
      <abilityName>字词错误</abilityName>
      <candidateList>
        <item>″</item>
      </candidateList>
      <explain/>
      <paraID>58A1701D</paraID>
      <start>35</start>
      <end>37</end>
      <status>unmodified</status>
      <modifiedWord/>
      <trackRevisions>false</trackRevisions>
    </reviewItem>
    <reviewItem>
      <errorID>e21db105-a539-4aed-ae57-47c5f6f9b985</errorID>
      <errorWord>C4220 非金属废料和碎屑加工处理</errorWord>
      <group>L1_Other</group>
      <groupName>其他问题</groupName>
      <ability>L2_Consistency</ability>
      <abilityName>一致性检查</abilityName>
      <candidateList>
        <item>非金属废料和碎屑加工处理 422</item>
      </candidateList>
      <explain>术语一致性：文档中对于行业类别的表述应统一，“C4220 非金属废料和碎屑加工处理”与“非金属废料和碎屑加工处理 422”不一致，统一为“非金属废料和碎屑加工处理 422”</explain>
      <paraID>24539935</paraID>
      <start>0</start>
      <end>18</end>
      <status>unmodified</status>
      <modifiedWord/>
      <trackRevisions>false</trackRevisions>
    </reviewItem>
    <reviewItem>
      <errorID>3260a7e3-a17c-41de-abd6-c32137d158c5</errorID>
      <errorWord>85、</errorWord>
      <group>L1_Format</group>
      <groupName>格式问题</groupName>
      <ability>L2_Ordinal</ability>
      <abilityName>序号格式</abilityName>
      <candidateList>
        <item>85.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415F155C</paraID>
      <start>0</start>
      <end>3</end>
      <status>unmodified</status>
      <modifiedWord/>
      <trackRevisions>false</trackRevisions>
    </reviewItem>
    <reviewItem>
      <errorID>acd7e795-9c8a-4f92-9e30-c9b4511b1fd4</errorID>
      <errorWord>18.75%</errorWord>
      <group>L1_Other</group>
      <groupName>其他问题</groupName>
      <ability>L2_Consistency</ability>
      <abilityName>一致性检查</abilityName>
      <candidateList>
        <item>18.75</item>
      </candidateList>
      <explain>数字一致性：文档中环保投资占比的表述应统一，“18.75%”与“18.75”不一致，统一为“18.75”</explain>
      <paraID>1048A47E</paraID>
      <start>0</start>
      <end>5</end>
      <status>modified</status>
      <modifiedWord>18.75</modifiedWord>
      <trackRevisions>false</trackRevisions>
    </reviewItem>
    <reviewItem>
      <errorID>5e1f3272-bb87-4799-a355-616c3d4f117e</errorID>
      <errorWord>污染物</errorWord>
      <group>L1_Punc</group>
      <groupName>标点问题</groupName>
      <ability>L2_Punc_CN</ability>
      <abilityName>标点符号问题</abilityName>
      <candidateList>
        <item>污染物。</item>
      </candidateList>
      <explain/>
      <paraID>2134B782</paraID>
      <start>63</start>
      <end>66</end>
      <status>unmodified</status>
      <modifiedWord/>
      <trackRevisions>false</trackRevisions>
    </reviewItem>
    <reviewItem>
      <errorID>8a4f4c85-707e-48d6-a660-4dac06783d84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3A7034A4</paraID>
      <start>0</start>
      <end>2</end>
      <status>unmodified</status>
      <modifiedWord/>
      <trackRevisions>false</trackRevisions>
    </reviewItem>
    <reviewItem>
      <errorID>0dd30e8e-339b-4f9a-8905-532e30b79017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61D53A7E</paraID>
      <start>0</start>
      <end>2</end>
      <status>unmodified</status>
      <modifiedWord/>
      <trackRevisions>false</trackRevisions>
    </reviewItem>
    <reviewItem>
      <errorID>36c59081-0aeb-468d-ada6-91e92ea3785d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77128146</paraID>
      <start>0</start>
      <end>2</end>
      <status>unmodified</status>
      <modifiedWord/>
      <trackRevisions>false</trackRevisions>
    </reviewItem>
    <reviewItem>
      <errorID>2d8dee82-9932-46b9-9f15-4003359d47fa</errorID>
      <errorWord>》、《</errorWord>
      <group>L1_Punc</group>
      <groupName>标点问题</groupName>
      <ability>L2_Punc_CN</ability>
      <abilityName>标点符号问题</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6A25EACB</paraID>
      <start>15</start>
      <end>18</end>
      <status>unmodified</status>
      <modifiedWord/>
      <trackRevisions>false</trackRevisions>
    </reviewItem>
    <reviewItem>
      <errorID>78505654-150f-445f-b0b2-8b563aef064a</errorID>
      <errorWord>“</errorWord>
      <group>L1_Punc</group>
      <groupName>标点问题</groupName>
      <ability>L2_Punc_CN</ability>
      <abilityName>标点符号问题</abilityName>
      <candidateList/>
      <explain>此处标点可能未正确匹配，请检查句子中是否存在标点冗余、缺失或使用错误的情况。</explain>
      <paraID>6A25EACB</paraID>
      <start>125</start>
      <end>126</end>
      <status>unmodified</status>
      <modifiedWord/>
      <trackRevisions>false</trackRevisions>
    </reviewItem>
    <reviewItem>
      <errorID>642faebe-fb3d-4b96-8ac6-060984b93347</errorID>
      <errorWord>和</errorWord>
      <group>L1_Punc</group>
      <groupName>标点问题</groupName>
      <ability>L2_Punc_CN</ability>
      <abilityName>标点符号问题</abilityName>
      <candidateList>
        <item>”和</item>
      </candidateList>
      <explain/>
      <paraID>6A25EACB</paraID>
      <start>156</start>
      <end>157</end>
      <status>unmodified</status>
      <modifiedWord/>
      <trackRevisions>false</trackRevisions>
    </reviewItem>
    <reviewItem>
      <errorID>22799d91-4b4e-498e-b6ec-7b2c459922da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214B8E47</paraID>
      <start>0</start>
      <end>2</end>
      <status>unmodified</status>
      <modifiedWord/>
      <trackRevisions>false</trackRevisions>
    </reviewItem>
    <reviewItem>
      <errorID>607dcdaf-b688-45f0-b337-90c406b30774</errorID>
      <errorWord>〔2024〕第7号</errorWord>
      <group>L1_Knowledge</group>
      <groupName>知识性问题</groupName>
      <ability>L2_Knowledge</ability>
      <abilityName>其他知识</abilityName>
      <candidateList>
        <item>〔2024〕7号</item>
      </candidateList>
      <explain>发文字号格式错误。</explain>
      <paraID> BB6E037</paraID>
      <start>38</start>
      <end>46</end>
      <status>modified</status>
      <modifiedWord>〔2024〕7号</modifiedWord>
      <trackRevisions>false</trackRevisions>
    </reviewItem>
    <reviewItem>
      <errorID>afe2a68e-99da-4cb6-817e-bf6ad3183cf0</errorID>
      <errorWord>〔2024〕第7号</errorWord>
      <group>L1_Knowledge</group>
      <groupName>知识性问题</groupName>
      <ability>L2_Knowledge</ability>
      <abilityName>其他知识</abilityName>
      <candidateList>
        <item>〔2024〕7号</item>
      </candidateList>
      <explain>发文字号格式错误。</explain>
      <paraID> BB6E037</paraID>
      <start>209</start>
      <end>217</end>
      <status>modified</status>
      <modifiedWord>〔2024〕7号</modifiedWord>
      <trackRevisions>false</trackRevisions>
    </reviewItem>
    <reviewItem>
      <errorID>d5d80e95-2ff0-44ef-8c81-ee83caf9d66f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45060F1B</paraID>
      <start>0</start>
      <end>2</end>
      <status>unmodified</status>
      <modifiedWord/>
      <trackRevisions>false</trackRevisions>
    </reviewItem>
    <reviewItem>
      <errorID>69852570-5736-4b85-90b5-577fc3698f7b</errorID>
      <errorWord>“三线一单生态环境分区管控</errorWord>
      <group>L1_Political</group>
      <groupName>政治性问题</groupName>
      <ability>L2_Keyword</ability>
      <abilityName>固定表述</abilityName>
      <candidateList>
        <item>“三线一单”生态环境分区管控</item>
      </candidateList>
      <explain>此处内容疑似含有固定表述相关错误，建议核查。</explain>
      <paraID>16E5D650</paraID>
      <start>15</start>
      <end>28</end>
      <status>unmodified</status>
      <modifiedWord/>
      <trackRevisions>false</trackRevisions>
    </reviewItem>
    <reviewItem>
      <errorID>23953299-19a7-477e-ad04-3bf8d457f581</errorID>
      <errorWord>》</errorWord>
      <group>L1_Punc</group>
      <groupName>标点问题</groupName>
      <ability>L2_Punc_CN</ability>
      <abilityName>标点符号问题</abilityName>
      <candidateList>
        <item/>
      </candidateList>
      <explain/>
      <paraID>16E5D650</paraID>
      <start>46</start>
      <end>47</end>
      <status>unmodified</status>
      <modifiedWord/>
      <trackRevisions>false</trackRevisions>
    </reviewItem>
    <reviewItem>
      <errorID>bad38ef2-920d-4237-b0bc-3deb236fb6aa</errorID>
      <errorWord>和</errorWord>
      <group>L1_Word</group>
      <groupName>字词问题</groupName>
      <ability>L2_Typo</ability>
      <abilityName>字词错误</abilityName>
      <candidateList>
        <item>，对</item>
      </candidateList>
      <explain/>
      <paraID>16E5D650</paraID>
      <start>129</start>
      <end>130</end>
      <status>unmodified</status>
      <modifiedWord/>
      <trackRevisions>false</trackRevisions>
    </reviewItem>
    <reviewItem>
      <errorID>b2fbd6c6-03f5-4c9b-ba40-c508eea325a6</errorID>
      <errorWord>的基础上</errorWord>
      <group>L1_Grammar</group>
      <groupName>语法问题</groupName>
      <ability>L2_Grammar</ability>
      <abilityName>语法错误</abilityName>
      <candidateList>
        <item>后</item>
      </candidateList>
      <explain/>
      <paraID>16E5D650</paraID>
      <start>145</start>
      <end>149</end>
      <status>unmodified</status>
      <modifiedWord/>
      <trackRevisions>false</trackRevisions>
    </reviewItem>
    <reviewItem>
      <errorID>1031cfe3-e3aa-46b8-b48f-fe79fd572ac8</errorID>
      <errorWord>，</errorWord>
      <group>L1_Punc</group>
      <groupName>标点问题</groupName>
      <ability>L2_Punc_CN</ability>
      <abilityName>标点符号问题</abilityName>
      <candidateList>
        <item>。</item>
      </candidateList>
      <explain/>
      <paraID>52C3980F</paraID>
      <start>56</start>
      <end>57</end>
      <status>unmodified</status>
      <modifiedWord/>
      <trackRevisions>false</trackRevisions>
    </reviewItem>
    <reviewItem>
      <errorID>4965e653-c08e-4c2d-9a2f-b6f3230f858a</errorID>
      <errorWord>减振</errorWord>
      <group>L1_Grammar</group>
      <groupName>语法问题</groupName>
      <ability>L2_Grammar</ability>
      <abilityName>语法错误</abilityName>
      <candidateList>
        <item>采取减振</item>
      </candidateList>
      <explain/>
      <paraID>52C3980F</paraID>
      <start>185</start>
      <end>187</end>
      <status>unmodified</status>
      <modifiedWord/>
      <trackRevisions>false</trackRevisions>
    </reviewItem>
    <reviewItem>
      <errorID>c900c4d7-c8e4-4fd8-b549-1fb941de5e16</errorID>
      <errorWord>GB12348-2008）中1类标准要求，厂界北侧噪声满足《工业企业厂界环境噪声排放标准》（GB12348</errorWord>
      <group>L1_Grammar</group>
      <groupName>语法问题</groupName>
      <ability>L2_Grammar</ability>
      <abilityName>语法错误</abilityName>
      <candidateList>
        <item>GB 12348-2008）中1类标准要求，厂界北侧噪声满足《工业企业厂界环境噪声排放标准》（GB 12348</item>
      </candidateList>
      <explain/>
      <paraID>52C3980F</paraID>
      <start>221</start>
      <end>274</end>
      <status>unmodified</status>
      <modifiedWord/>
      <trackRevisions>false</trackRevisions>
    </reviewItem>
    <reviewItem>
      <errorID>7f8f8cff-86d8-44c2-9867-3443f590ead6</errorID>
      <errorWord>；</errorWord>
      <group>L1_Punc</group>
      <groupName>标点问题</groupName>
      <ability>L2_Punc_CN</ability>
      <abilityName>标点符号问题</abilityName>
      <candidateList>
        <item>。</item>
      </candidateList>
      <explain/>
      <paraID>52C3980F</paraID>
      <start>287</start>
      <end>288</end>
      <status>modified</status>
      <modifiedWord>。</modifiedWord>
      <trackRevisions>false</trackRevisions>
    </reviewItem>
    <reviewItem>
      <errorID>77e30d71-5736-4f84-af61-f5a98ab400e7</errorID>
      <errorWord>“</errorWord>
      <group>L1_Punc</group>
      <groupName>标点问题</groupName>
      <ability>L2_Punc_CN</ability>
      <abilityName>标点符号问题</abilityName>
      <candidateList>
        <item>‘</item>
      </candidateList>
      <explain>当引号中还需要使用引号时，外面一层用双引号，里面一层用单引号。</explain>
      <paraID> 34956FE</paraID>
      <start>41</start>
      <end>42</end>
      <status>unmodified</status>
      <modifiedWord/>
      <trackRevisions>false</trackRevisions>
    </reviewItem>
    <reviewItem>
      <errorID>82335320-72c7-4e17-88b2-4d4971239c58</errorID>
      <errorWord>”</errorWord>
      <group>L1_Punc</group>
      <groupName>标点问题</groupName>
      <ability>L2_Punc_CN</ability>
      <abilityName>标点符号问题</abilityName>
      <candidateList>
        <item>’</item>
      </candidateList>
      <explain>当引号中还需要使用引号时，外面一层用双引号，里面一层用单引号。</explain>
      <paraID> 34956FE</paraID>
      <start>46</start>
      <end>47</end>
      <status>unmodified</status>
      <modifiedWord/>
      <trackRevisions>false</trackRevisions>
    </reviewItem>
    <reviewItem>
      <errorID>afe5cd8c-4a48-474f-9e87-1cd43283550b</errorID>
      <errorWord>“</errorWord>
      <group>L1_Punc</group>
      <groupName>标点问题</groupName>
      <ability>L2_Punc_CN</ability>
      <abilityName>标点符号问题</abilityName>
      <candidateList>
        <item>‘</item>
      </candidateList>
      <explain>当引号中还需要使用引号时，外面一层用双引号，里面一层用单引号。</explain>
      <paraID> 34956FE</paraID>
      <start>62</start>
      <end>63</end>
      <status>unmodified</status>
      <modifiedWord/>
      <trackRevisions>false</trackRevisions>
    </reviewItem>
    <reviewItem>
      <errorID>b4537229-641b-4a1a-b970-ad31d30647cb</errorID>
      <errorWord>”</errorWord>
      <group>L1_Punc</group>
      <groupName>标点问题</groupName>
      <ability>L2_Punc_CN</ability>
      <abilityName>标点符号问题</abilityName>
      <candidateList>
        <item>’</item>
      </candidateList>
      <explain>当引号中还需要使用引号时，外面一层用双引号，里面一层用单引号。</explain>
      <paraID> 34956FE</paraID>
      <start>70</start>
      <end>71</end>
      <status>unmodified</status>
      <modifiedWord/>
      <trackRevisions>false</trackRevisions>
    </reviewItem>
    <reviewItem>
      <errorID>ccba393c-9938-40bf-933c-b04b5ab7d761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228D038C</paraID>
      <start>0</start>
      <end>2</end>
      <status>unmodified</status>
      <modifiedWord/>
      <trackRevisions>false</trackRevisions>
    </reviewItem>
    <reviewItem>
      <errorID>9b9d770b-3650-4028-b20c-3f243e876320</errorID>
      <errorWord>不舍</errorWord>
      <group>L1_Word</group>
      <groupName>字词问题</groupName>
      <ability>L2_Typo</ability>
      <abilityName>字词错误</abilityName>
      <candidateList>
        <item>不</item>
      </candidateList>
      <explain/>
      <paraID>7A6AE510</paraID>
      <start>3</start>
      <end>5</end>
      <status>unmodified</status>
      <modifiedWord/>
      <trackRevisions>false</trackRevisions>
    </reviewItem>
    <reviewItem>
      <errorID>1e43fc9c-b9c6-46b9-ab22-3494da73b456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7CD1CCAB</paraID>
      <start>0</start>
      <end>2</end>
      <status>unmodified</status>
      <modifiedWord/>
      <trackRevisions>false</trackRevisions>
    </reviewItem>
    <reviewItem>
      <errorID>e1e4da9e-1e59-4868-95d0-2fab2f24768d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7AA7C86D</paraID>
      <start>0</start>
      <end>2</end>
      <status>unmodified</status>
      <modifiedWord/>
      <trackRevisions>false</trackRevisions>
    </reviewItem>
    <reviewItem>
      <errorID>d7e54b9a-4747-43fe-a203-7447be5fc800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56902E34</paraID>
      <start>0</start>
      <end>2</end>
      <status>unmodified</status>
      <modifiedWord/>
      <trackRevisions>false</trackRevisions>
    </reviewItem>
    <reviewItem>
      <errorID>c4c2279c-43ee-4da7-a455-3af5a108671b</errorID>
      <errorWord>依法治污、科学治污、精准治污</errorWord>
      <group>L1_Political</group>
      <groupName>政治性问题</groupName>
      <ability>L2_Keyword</ability>
      <abilityName>固定表述</abilityName>
      <candidateList>
        <item>精准治污、科学治污、依法治污</item>
      </candidateList>
      <explain>词汇“精准治污、科学治污、依法治污”在特定场景下为固定表述形式，请确认此处的“依法治污、科学治污、精准治污”是否存在不当。</explain>
      <paraID>335FC7F6</paraID>
      <start>213</start>
      <end>227</end>
      <status>unmodified</status>
      <modifiedWord/>
      <trackRevisions>false</trackRevisions>
    </reviewItem>
    <reviewItem>
      <errorID>e8ea95aa-b064-477a-8c76-46a592e83907</errorID>
      <errorWord>管理体系和治理能力现代化</errorWord>
      <group>L1_Political</group>
      <groupName>政治性问题</groupName>
      <ability>L2_Keyword</ability>
      <abilityName>固定表述</abilityName>
      <candidateList>
        <item>治理体系和治理能力现代化</item>
      </candidateList>
      <explain>词汇“治理体系和治理能力现代化”在特定场景下为固定表述形式，请确认此处的“管理体系和治理能力现代化”是否存在不当。</explain>
      <paraID>335FC7F6</paraID>
      <start>253</start>
      <end>265</end>
      <status>unmodified</status>
      <modifiedWord/>
      <trackRevisions>false</trackRevisions>
    </reviewItem>
    <reviewItem>
      <errorID>ed9c059d-1e70-447a-94c2-a801f846e0ca</errorID>
      <errorWord>4台破碎机和1台筛分机</errorWord>
      <group>L1_Other</group>
      <groupName>其他问题</groupName>
      <ability>L2_Consistency</ability>
      <abilityName>一致性检查</abilityName>
      <candidateList>
        <item>4台破碎机和2台筛分机</item>
      </candidateList>
      <explain>数字一致性：文档中关于破碎机和筛分机数量的表述应统一，“4台破碎机和1台筛分机”与“4台破碎机和2台筛分机”不一致，统一为“4台破碎机和2台筛分机”</explain>
      <paraID>7289CDA2</paraID>
      <start>8</start>
      <end>19</end>
      <status>modified</status>
      <modifiedWord>4台破碎机和2台筛分机</modifiedWord>
      <trackRevisions>false</trackRevisions>
    </reviewItem>
    <reviewItem>
      <errorID>ae491263-3e35-49bf-8967-3d5a86f41f86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504FB800</paraID>
      <start>0</start>
      <end>2</end>
      <status>unmodified</status>
      <modifiedWord/>
      <trackRevisions>false</trackRevisions>
    </reviewItem>
    <reviewItem>
      <errorID>abd57ed3-cd03-49ee-84dd-7aacb3806864</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504FB800</paraID>
      <start>19</start>
      <end>20</end>
      <status>unmodified</status>
      <modifiedWord/>
      <trackRevisions>false</trackRevisions>
    </reviewItem>
    <reviewItem>
      <errorID>d8ea8d67-9161-40ba-a4f8-ac3f863a6535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4A970448</paraID>
      <start>0</start>
      <end>2</end>
      <status>unmodified</status>
      <modifiedWord/>
      <trackRevisions>false</trackRevisions>
    </reviewItem>
    <reviewItem>
      <errorID>bd91baa1-6652-44df-b0a0-b099fddd1fa9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5ABF223A</paraID>
      <start>0</start>
      <end>2</end>
      <status>unmodified</status>
      <modifiedWord/>
      <trackRevisions>false</trackRevisions>
    </reviewItem>
    <reviewItem>
      <errorID>2b864610-adf0-42f3-9171-c065d8db7b83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47E9528B</paraID>
      <start>0</start>
      <end>2</end>
      <status>unmodified</status>
      <modifiedWord/>
      <trackRevisions>false</trackRevisions>
    </reviewItem>
    <reviewItem>
      <errorID>8ce8c3f0-a3a0-49ed-9f63-55df1b1090ea</errorID>
      <errorWord>56000</errorWord>
      <group>L1_Other</group>
      <groupName>其他问题</groupName>
      <ability>L2_Consistency</ability>
      <abilityName>一致性检查</abilityName>
      <candidateList>
        <item>600000</item>
      </candidateList>
      <explain>数字一致性：文档中生产过程物料平衡表的输出合计数量应与输入合计数量一致，“56000”与“600000”不一致，统一为“600000”</explain>
      <paraID>72170F6E</paraID>
      <start>0</start>
      <end>6</end>
      <status>modified</status>
      <modifiedWord>600000</modifiedWord>
      <trackRevisions>false</trackRevisions>
    </reviewItem>
    <reviewItem>
      <errorID>8a2e0d2f-8ef5-48b2-b859-860874052b05</errorID>
      <errorWord>成品</errorWord>
      <group>L1_Word</group>
      <groupName>字词问题</groupName>
      <ability>L2_Typo</ability>
      <abilityName>字词错误</abilityName>
      <candidateList>
        <item>为成品</item>
      </candidateList>
      <explain/>
      <paraID>4254704B</paraID>
      <start>39</start>
      <end>41</end>
      <status>ignored</status>
      <modifiedWord/>
      <trackRevisions>false</trackRevisions>
    </reviewItem>
    <reviewItem>
      <errorID>7ffc2fcd-b921-423f-96ce-f001b5ad2501</errorID>
      <errorWord>人工</errorWord>
      <group>L1_Word</group>
      <groupName>字词问题</groupName>
      <ability>L2_Typo</ability>
      <abilityName>字词错误</abilityName>
      <candidateList>
        <item>以人工</item>
      </candidateList>
      <explain/>
      <paraID>49D93595</paraID>
      <start>6</start>
      <end>8</end>
      <status>unmodified</status>
      <modifiedWord/>
      <trackRevisions>false</trackRevisions>
    </reviewItem>
    <reviewItem>
      <errorID>c8d3b3ad-d4a2-48a8-b2b8-ada308a97600</errorID>
      <errorWord>，配有少量的</errorWord>
      <group>L1_Grammar</group>
      <groupName>语法问题</groupName>
      <ability>L2_Grammar</ability>
      <abilityName>语法错误</abilityName>
      <candidateList>
        <item>、与少量</item>
      </candidateList>
      <explain/>
      <paraID>49D93595</paraID>
      <start>12</start>
      <end>18</end>
      <status>unmodified</status>
      <modifiedWord/>
      <trackRevisions>false</trackRevisions>
    </reviewItem>
    <reviewItem>
      <errorID>73c9fa16-b6e4-4cad-b015-69c0679f4933</errorID>
      <errorWord>其它</errorWord>
      <group>L1_Word</group>
      <groupName>字词问题</groupName>
      <ability>L2_Alias</ability>
      <abilityName>也作/曾用词</abilityName>
      <candidateList>
        <item>其他</item>
      </candidateList>
      <explain>词汇[其它]为不规范表述或旧称，其规范书面表述为[其他]。</explain>
      <paraID>473E18E9</paraID>
      <start>3</start>
      <end>5</end>
      <status>unmodified</status>
      <modifiedWord/>
      <trackRevisions>false</trackRevisions>
    </reviewItem>
    <reviewItem>
      <errorID>f5e75e60-0eff-40e7-bc0c-2adf2dea5c88</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2B30D362</paraID>
      <start>70</start>
      <end>71</end>
      <status>unmodified</status>
      <modifiedWord/>
      <trackRevisions>false</trackRevisions>
    </reviewItem>
    <reviewItem>
      <errorID>4350a6a8-3d20-4c0b-a72f-9a1955d2b6c9</errorID>
      <errorWord>厂</errorWord>
      <group>L1_Punc</group>
      <groupName>标点问题</groupName>
      <ability>L2_Punc_CN</ability>
      <abilityName>标点符号问题</abilityName>
      <candidateList>
        <item>，厂</item>
      </candidateList>
      <explain/>
      <paraID>32F88858</paraID>
      <start>32</start>
      <end>33</end>
      <status>unmodified</status>
      <modifiedWord/>
      <trackRevisions>false</trackRevisions>
    </reviewItem>
    <reviewItem>
      <errorID>f4696ba3-2f29-457b-9573-24a3ff78c772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49469626</paraID>
      <start>0</start>
      <end>2</end>
      <status>unmodified</status>
      <modifiedWord/>
      <trackRevisions>false</trackRevisions>
    </reviewItem>
    <reviewItem>
      <errorID>7be485e8-cd40-497c-9337-7b9d128be383</errorID>
      <errorWord>伴随</errorWord>
      <group>L1_Word</group>
      <groupName>字词问题</groupName>
      <ability>L2_Typo</ability>
      <abilityName>字词错误</abilityName>
      <candidateList>
        <item>随着</item>
      </candidateList>
      <explain/>
      <paraID>33FAFBC8</paraID>
      <start>164</start>
      <end>166</end>
      <status>unmodified</status>
      <modifiedWord/>
      <trackRevisions>false</trackRevisions>
    </reviewItem>
    <reviewItem>
      <errorID>d1d7c052-6695-4b4b-89e9-0dddb239fb1b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3E9A088A</paraID>
      <start>0</start>
      <end>2</end>
      <status>unmodified</status>
      <modifiedWord/>
      <trackRevisions>false</trackRevisions>
    </reviewItem>
    <reviewItem>
      <errorID>9a46cc25-c190-45cb-836b-9dd56da9ea54</errorID>
      <errorWord>最小</errorWord>
      <group>L1_Word</group>
      <groupName>字词问题</groupName>
      <ability>L2_Typo</ability>
      <abilityName>字词错误</abilityName>
      <candidateList>
        <item>最低</item>
      </candidateList>
      <explain/>
      <paraID>36466AA7</paraID>
      <start>28</start>
      <end>30</end>
      <status>unmodified</status>
      <modifiedWord/>
      <trackRevisions>false</trackRevisions>
    </reviewItem>
    <reviewItem>
      <errorID>44242c5d-05a2-4503-86ac-67871c190c79</errorID>
      <errorWord>加蓬盖</errorWord>
      <group>L1_Word</group>
      <groupName>字词问题</groupName>
      <ability>L2_Typo</ability>
      <abilityName>字词错误</abilityName>
      <candidateList>
        <item>加盖蓬布</item>
      </candidateList>
      <explain/>
      <paraID>43E72CC9</paraID>
      <start>5</start>
      <end>8</end>
      <status>unmodified</status>
      <modifiedWord/>
      <trackRevisions>false</trackRevisions>
    </reviewItem>
    <reviewItem>
      <errorID>7f410b7e-a8e8-4469-9e55-cedd6cd6a13d</errorID>
      <errorWord>；</errorWord>
      <group>L1_Punc</group>
      <groupName>标点问题</groupName>
      <ability>L2_Punc_CN</ability>
      <abilityName>标点符号问题</abilityName>
      <candidateList>
        <item>。</item>
      </candidateList>
      <explain/>
      <paraID>43E72CC9</paraID>
      <start>40</start>
      <end>41</end>
      <status>unmodified</status>
      <modifiedWord/>
      <trackRevisions>false</trackRevisions>
    </reviewItem>
    <reviewItem>
      <errorID>bc68ee87-99ba-4649-98a4-593ce345b84c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519E8C60</paraID>
      <start>0</start>
      <end>2</end>
      <status>unmodified</status>
      <modifiedWord/>
      <trackRevisions>false</trackRevisions>
    </reviewItem>
    <reviewItem>
      <errorID>2be21f5f-567f-496d-b8d5-6b28503535d4</errorID>
      <errorWord>距离</errorWord>
      <group>L1_Grammar</group>
      <groupName>语法问题</groupName>
      <ability>L2_Grammar</ability>
      <abilityName>语法错误</abilityName>
      <candidateList>
        <item>采取距离</item>
      </candidateList>
      <explain/>
      <paraID>4A7C2381</paraID>
      <start>47</start>
      <end>49</end>
      <status>unmodified</status>
      <modifiedWord/>
      <trackRevisions>false</trackRevisions>
    </reviewItem>
    <reviewItem>
      <errorID>6bcc17b5-d9a5-4da3-ab24-61d1bc15b8dc</errorID>
      <errorWord>使用</errorWord>
      <group>L1_Grammar</group>
      <groupName>语法问题</groupName>
      <ability>L2_Grammar</ability>
      <abilityName>语法错误</abilityName>
      <candidateList>
        <item>采取</item>
      </candidateList>
      <explain>“使用～措施”搭配不当，建议修改为“采取～措施”。</explain>
      <paraID>4A7C2381</paraID>
      <start>52</start>
      <end>54</end>
      <status>unmodified</status>
      <modifiedWord/>
      <trackRevisions>false</trackRevisions>
    </reviewItem>
    <reviewItem>
      <errorID>097a7918-a7ac-4166-8e75-6ec9ae86d875</errorID>
      <errorWord>，可</errorWord>
      <group>L1_Word</group>
      <groupName>字词问题</groupName>
      <ability>L2_Typo</ability>
      <abilityName>字词错误</abilityName>
      <candidateList>
        <item>，</item>
      </candidateList>
      <explain/>
      <paraID>176AE388</paraID>
      <start>11</start>
      <end>13</end>
      <status>unmodified</status>
      <modifiedWord/>
      <trackRevisions>false</trackRevisions>
    </reviewItem>
    <reviewItem>
      <errorID>f90170b8-2a7e-4efc-83ce-b9a72d3a3d9b</errorID>
      <errorWord>，</errorWord>
      <group>L1_Word</group>
      <groupName>字词问题</groupName>
      <ability>L2_Typo</ability>
      <abilityName>字词错误</abilityName>
      <candidateList>
        <item>，对</item>
      </candidateList>
      <explain/>
      <paraID>7AA79FCF</paraID>
      <start>48</start>
      <end>49</end>
      <status>unmodified</status>
      <modifiedWord/>
      <trackRevisions>false</trackRevisions>
    </reviewItem>
    <reviewItem>
      <errorID>371de81b-3f61-4bb2-8296-68b5d1499b06</errorID>
      <errorWord>产生</errorWord>
      <group>L1_Word</group>
      <groupName>字词问题</groupName>
      <ability>L2_Typo</ability>
      <abilityName>字词错误</abilityName>
      <candidateList>
        <item>对产生</item>
      </candidateList>
      <explain/>
      <paraID>7AA79FCF</paraID>
      <start>49</start>
      <end>51</end>
      <status>unmodified</status>
      <modifiedWord/>
      <trackRevisions>false</trackRevisions>
    </reviewItem>
    <reviewItem>
      <errorID>fc1e94ee-0774-4e28-a566-5a37ecd4d46a</errorID>
      <errorWord>噪声的影响</errorWord>
      <group>L1_Grammar</group>
      <groupName>语法问题</groupName>
      <ability>L2_Grammar</ability>
      <abilityName>语法错误</abilityName>
      <candidateList>
        <item>噪声</item>
      </candidateList>
      <explain/>
      <paraID>7AA79FCF</paraID>
      <start>73</start>
      <end>78</end>
      <status>unmodified</status>
      <modifiedWord/>
      <trackRevisions>false</trackRevisions>
    </reviewItem>
    <reviewItem>
      <errorID>09d70397-499a-4288-bcd3-26b4a691304d</errorID>
      <errorWord>）中</errorWord>
      <group>L1_Word</group>
      <groupName>字词问题</groupName>
      <ability>L2_Typo</ability>
      <abilityName>字词错误</abilityName>
      <candidateList>
        <item>）</item>
      </candidateList>
      <explain/>
      <paraID> BAACC60</paraID>
      <start>42</start>
      <end>44</end>
      <status>unmodified</status>
      <modifiedWord/>
      <trackRevisions>false</trackRevisions>
    </reviewItem>
    <reviewItem>
      <errorID>1f4d7562-36ec-4196-bf5a-08a1fc45183d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326F423D</paraID>
      <start>0</start>
      <end>2</end>
      <status>unmodified</status>
      <modifiedWord/>
      <trackRevisions>false</trackRevisions>
    </reviewItem>
    <reviewItem>
      <errorID>3ee86077-f234-412c-9ff6-970212bc3c3f</errorID>
      <errorWord>3</errorWord>
      <group>L1_Grammar</group>
      <groupName>语法问题</groupName>
      <ability>L2_Grammar</ability>
      <abilityName>语法错误</abilityName>
      <candidateList>
        <item>中，3</item>
      </candidateList>
      <explain/>
      <paraID>612DCEAC</paraID>
      <start>9</start>
      <end>10</end>
      <status>unmodified</status>
      <modifiedWord/>
      <trackRevisions>false</trackRevisions>
    </reviewItem>
    <reviewItem>
      <errorID>313e2134-16eb-4932-8e41-74e3a19002e1</errorID>
      <errorWord>粉尘</errorWord>
      <group>L1_Word</group>
      <groupName>字词问题</groupName>
      <ability>L2_Typo</ability>
      <abilityName>字词错误</abilityName>
      <candidateList>
        <item>的粉尘</item>
      </candidateList>
      <explain/>
      <paraID>612DCEAC</paraID>
      <start>16</start>
      <end>18</end>
      <status>unmodified</status>
      <modifiedWord/>
      <trackRevisions>false</trackRevisions>
    </reviewItem>
    <reviewItem>
      <errorID>d67e1873-fd9d-4a8c-8d31-da703c3d5fdd</errorID>
      <errorWord>）后</errorWord>
      <group>L1_Word</group>
      <groupName>字词问题</groupName>
      <ability>L2_Typo</ability>
      <abilityName>字词错误</abilityName>
      <candidateList>
        <item>）</item>
      </candidateList>
      <explain/>
      <paraID>612DCEAC</paraID>
      <start>61</start>
      <end>63</end>
      <status>unmodified</status>
      <modifiedWord/>
      <trackRevisions>false</trackRevisions>
    </reviewItem>
    <reviewItem>
      <errorID>7bf2330b-ed07-4c6a-9b0e-b2e81fea5e6b</errorID>
      <errorWord>，</errorWord>
      <group>L1_Punc</group>
      <groupName>标点问题</groupName>
      <ability>L2_Punc_CN</ability>
      <abilityName>标点符号问题</abilityName>
      <candidateList>
        <item>、</item>
      </candidateList>
      <explain/>
      <paraID>612DCEAC</paraID>
      <start>131</start>
      <end>132</end>
      <status>unmodified</status>
      <modifiedWord/>
      <trackRevisions>false</trackRevisions>
    </reviewItem>
    <reviewItem>
      <errorID>190193cf-0744-4dd7-84df-9cb4c2b1f3c7</errorID>
      <errorWord>，</errorWord>
      <group>L1_Punc</group>
      <groupName>标点问题</groupName>
      <ability>L2_Punc_CN</ability>
      <abilityName>标点符号问题</abilityName>
      <candidateList>
        <item>、</item>
      </candidateList>
      <explain/>
      <paraID>612DCEAC</paraID>
      <start>178</start>
      <end>179</end>
      <status>unmodified</status>
      <modifiedWord/>
      <trackRevisions>false</trackRevisions>
    </reviewItem>
    <reviewItem>
      <errorID>b312171c-7757-47a8-b362-b313b8c08f5d</errorID>
      <errorWord>，</errorWord>
      <group>L1_Punc</group>
      <groupName>标点问题</groupName>
      <ability>L2_Punc_CN</ability>
      <abilityName>标点符号问题</abilityName>
      <candidateList>
        <item>、</item>
      </candidateList>
      <explain/>
      <paraID>612DCEAC</paraID>
      <start>208</start>
      <end>209</end>
      <status>unmodified</status>
      <modifiedWord/>
      <trackRevisions>false</trackRevisions>
    </reviewItem>
    <reviewItem>
      <errorID>1dddfb88-8082-408a-83d7-351f961445d7</errorID>
      <errorWord>，</errorWord>
      <group>L1_Punc</group>
      <groupName>标点问题</groupName>
      <ability>L2_Punc_CN</ability>
      <abilityName>标点符号问题</abilityName>
      <candidateList>
        <item>、</item>
      </candidateList>
      <explain/>
      <paraID>612DCEAC</paraID>
      <start>272</start>
      <end>273</end>
      <status>unmodified</status>
      <modifiedWord/>
      <trackRevisions>false</trackRevisions>
    </reviewItem>
    <reviewItem>
      <errorID>38561da9-c7b0-47ee-8900-ebc0b67c1904</errorID>
      <errorWord>，37.5</errorWord>
      <group>L1_Grammar</group>
      <groupName>语法问题</groupName>
      <ability>L2_Grammar</ability>
      <abilityName>语法错误</abilityName>
      <candidateList>
        <item>、37</item>
      </candidateList>
      <explain/>
      <paraID>257CAC76</paraID>
      <start>98</start>
      <end>103</end>
      <status>unmodified</status>
      <modifiedWord/>
      <trackRevisions>false</trackRevisions>
    </reviewItem>
    <reviewItem>
      <errorID>b6e6e22a-b83b-4bdf-82a3-c441db257170</errorID>
      <errorWord>（4）</errorWord>
      <group>L1_Format</group>
      <groupName>格式问题</groupName>
      <ability>L2_Ordinal</ability>
      <abilityName>序号格式</abilityName>
      <candidateList>
        <item>（3）</item>
      </candidateList>
      <explain>标题顺序错误，请检查标题顺序是否合理。</explain>
      <paraID> 89B9393</paraID>
      <start>0</start>
      <end>3</end>
      <status>unmodified</status>
      <modifiedWord/>
      <trackRevisions>false</trackRevisions>
    </reviewItem>
    <reviewItem>
      <errorID>a8c161c3-59f7-4330-bdc9-e48291bcbf7a</errorID>
      <errorWord>安静陈</errorWord>
      <group>L1_Word</group>
      <groupName>字词问题</groupName>
      <ability>L2_Typo</ability>
      <abilityName>字词错误</abilityName>
      <candidateList>
        <item>降尘</item>
      </candidateList>
      <explain/>
      <paraID>6A1528B5</paraID>
      <start>7</start>
      <end>10</end>
      <status>unmodified</status>
      <modifiedWord/>
      <trackRevisions>false</trackRevisions>
    </reviewItem>
    <reviewItem>
      <errorID>4372a6bb-e888-40b7-b20a-3cdbf7778b6d</errorID>
      <errorWord>GB16297</errorWord>
      <group>L1_Word</group>
      <groupName>字词问题</groupName>
      <ability>L2_Typo</ability>
      <abilityName>字词错误</abilityName>
      <candidateList>
        <item>GB 16297</item>
      </candidateList>
      <explain/>
      <paraID>3F22DA2C</paraID>
      <start>16</start>
      <end>23</end>
      <status>unmodified</status>
      <modifiedWord/>
      <trackRevisions>false</trackRevisions>
    </reviewItem>
    <reviewItem>
      <errorID>2f091b69-80aa-4264-ae7f-47f8b3c8d952</errorID>
      <errorWord>两个</errorWord>
      <group>L1_Punc</group>
      <groupName>标点问题</groupName>
      <ability>L2_Punc_CN</ability>
      <abilityName>标点符号问题</abilityName>
      <candidateList>
        <item>，两个</item>
      </candidateList>
      <explain/>
      <paraID>3F22DA2C</paraID>
      <start>33</start>
      <end>35</end>
      <status>unmodified</status>
      <modifiedWord/>
      <trackRevisions>false</trackRevisions>
    </reviewItem>
    <reviewItem>
      <errorID>6e51415c-91c3-4018-9719-bda61c318afa</errorID>
      <errorWord>(不论其是否由同一生产工艺过程产生)</errorWord>
      <group>L1_Punc</group>
      <groupName>标点问题</groupName>
      <ability>L2_Punc_CN</ability>
      <abilityName>标点符号问题</abilityName>
      <candidateList>
        <item>（不论其是否由同一生产工艺过程产生）</item>
      </candidateList>
      <explain/>
      <paraID>3F22DA2C</paraID>
      <start>42</start>
      <end>60</end>
      <status>unmodified</status>
      <modifiedWord/>
      <trackRevisions>false</trackRevisions>
    </reviewItem>
    <reviewItem>
      <errorID>31540b21-16c7-4a2b-834b-b9e14bf81c1b</errorID>
      <errorWord>,</errorWord>
      <group>L1_Punc</group>
      <groupName>标点问题</groupName>
      <ability>L2_Punc_CN</ability>
      <abilityName>标点符号问题</abilityName>
      <candidateList>
        <item>，</item>
      </candidateList>
      <explain/>
      <paraID>3F22DA2C</paraID>
      <start>104</start>
      <end>105</end>
      <status>unmodified</status>
      <modifiedWord/>
      <trackRevisions>false</trackRevisions>
    </reviewItem>
    <reviewItem>
      <errorID>d6838e8b-2252-44f6-8b40-157a150f0151</errorID>
      <errorWord>,</errorWord>
      <group>L1_Punc</group>
      <groupName>标点问题</groupName>
      <ability>L2_Punc_CN</ability>
      <abilityName>标点符号问题</abilityName>
      <candidateList>
        <item>，</item>
      </candidateList>
      <explain/>
      <paraID>3F22DA2C</paraID>
      <start>115</start>
      <end>116</end>
      <status>unmodified</status>
      <modifiedWord/>
      <trackRevisions>false</trackRevisions>
    </reviewItem>
    <reviewItem>
      <errorID>ab831c57-3b2c-4480-a2ef-b43480c4d3df</errorID>
      <errorWord>,</errorWord>
      <group>L1_Format</group>
      <groupName>格式问题</groupName>
      <ability>L2_HalfPunc_CN</ability>
      <abilityName>全半角问题</abilityName>
      <candidateList>
        <item>，</item>
      </candidateList>
      <explain>文本全半角错误。</explain>
      <paraID>3F22DA2C</paraID>
      <start>127</start>
      <end>128</end>
      <status>unmodified</status>
      <modifiedWord/>
      <trackRevisions>false</trackRevisions>
    </reviewItem>
    <reviewItem>
      <errorID>cc24e2ee-4409-4e0f-9894-480bc1521034</errorID>
      <errorWord>（5）</errorWord>
      <group>L1_Format</group>
      <groupName>格式问题</groupName>
      <ability>L2_Ordinal</ability>
      <abilityName>序号格式</abilityName>
      <candidateList>
        <item>（4）</item>
      </candidateList>
      <explain>标题顺序错误，请检查标题顺序是否合理。</explain>
      <paraID>1406D941</paraID>
      <start>0</start>
      <end>3</end>
      <status>unmodified</status>
      <modifiedWord/>
      <trackRevisions>false</trackRevisions>
    </reviewItem>
    <reviewItem>
      <errorID>4401d923-478f-4147-b882-3e6f962f727d</errorID>
      <errorWord>-</errorWord>
      <group>L1_Punc</group>
      <groupName>标点问题</groupName>
      <ability>L2_Punc_CN</ability>
      <abilityName>标点符号问题</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2488DA0D</paraID>
      <start>26</start>
      <end>27</end>
      <status>unmodified</status>
      <modifiedWord/>
      <trackRevisions>false</trackRevisions>
    </reviewItem>
    <reviewItem>
      <errorID>778fb935-93a5-4788-a2a0-441a1f695c88</errorID>
      <errorWord>）中</errorWord>
      <group>L1_Word</group>
      <groupName>字词问题</groupName>
      <ability>L2_Typo</ability>
      <abilityName>字词错误</abilityName>
      <candidateList>
        <item>）</item>
      </candidateList>
      <explain/>
      <paraID>2488DA0D</paraID>
      <start>59</start>
      <end>61</end>
      <status>unmodified</status>
      <modifiedWord/>
      <trackRevisions>false</trackRevisions>
    </reviewItem>
    <reviewItem>
      <errorID>c693c2c7-9921-4dfd-a995-151a49beb072</errorID>
      <errorWord>（6）</errorWord>
      <group>L1_Format</group>
      <groupName>格式问题</groupName>
      <ability>L2_Ordinal</ability>
      <abilityName>序号格式</abilityName>
      <candidateList>
        <item>（5）</item>
      </candidateList>
      <explain>标题顺序错误，请检查标题顺序是否合理。</explain>
      <paraID>7BE2DD90</paraID>
      <start>0</start>
      <end>3</end>
      <status>unmodified</status>
      <modifiedWord/>
      <trackRevisions>false</trackRevisions>
    </reviewItem>
    <reviewItem>
      <errorID>c0d6db39-607b-4f44-8f03-8a42846e3096</errorID>
      <errorWord>，</errorWord>
      <group>L1_Punc</group>
      <groupName>标点问题</groupName>
      <ability>L2_Punc_CN</ability>
      <abilityName>标点符号问题</abilityName>
      <candidateList>
        <item>。</item>
      </candidateList>
      <explain/>
      <paraID>742B1648</paraID>
      <start>19</start>
      <end>20</end>
      <status>unmodified</status>
      <modifiedWord/>
      <trackRevisions>false</trackRevisions>
    </reviewItem>
    <reviewItem>
      <errorID>062e4d75-e264-46ea-8f93-9dd7b5fa8281</errorID>
      <errorWord>环保</errorWord>
      <group>L1_Word</group>
      <groupName>字词问题</groupName>
      <ability>L2_Typo</ability>
      <abilityName>字词错误</abilityName>
      <candidateList>
        <item>的环保</item>
      </candidateList>
      <explain/>
      <paraID>742B1648</paraID>
      <start>27</start>
      <end>29</end>
      <status>unmodified</status>
      <modifiedWord/>
      <trackRevisions>false</trackRevisions>
    </reviewItem>
    <reviewItem>
      <errorID>d775da99-6f45-490f-b36b-12281a2503af</errorID>
      <errorWord>，定性分析</errorWord>
      <group>L1_Word</group>
      <groupName>字词问题</groupName>
      <ability>L2_Typo</ability>
      <abilityName>字词错误</abilityName>
      <candidateList>
        <item>。以下对</item>
      </candidateList>
      <explain/>
      <paraID>742B1648</paraID>
      <start>49</start>
      <end>54</end>
      <status>unmodified</status>
      <modifiedWord/>
      <trackRevisions>false</trackRevisions>
    </reviewItem>
    <reviewItem>
      <errorID>de6a8598-be4c-4c58-a757-f609e198a15b</errorID>
      <errorWord>。</errorWord>
      <group>L1_Grammar</group>
      <groupName>语法问题</groupName>
      <ability>L2_Grammar</ability>
      <abilityName>语法错误</abilityName>
      <candidateList>
        <item>进行定性分析。</item>
      </candidateList>
      <explain/>
      <paraID>742B1648</paraID>
      <start>63</start>
      <end>64</end>
      <status>unmodified</status>
      <modifiedWord/>
      <trackRevisions>false</trackRevisions>
    </reviewItem>
    <reviewItem>
      <errorID>69bcb2a0-dfa9-4961-a155-a006c16fda20</errorID>
      <errorWord>。。</errorWord>
      <group>L1_Punc</group>
      <groupName>标点问题</groupName>
      <ability>L2_Punc_CN</ability>
      <abilityName>标点符号问题</abilityName>
      <candidateList>
        <item>。</item>
      </candidateList>
      <explain/>
      <paraID>6A3E3B5B</paraID>
      <start>194</start>
      <end>196</end>
      <status>unmodified</status>
      <modifiedWord/>
      <trackRevisions>false</trackRevisions>
    </reviewItem>
    <reviewItem>
      <errorID>fded2847-f2f8-4621-acc0-2c7b612f939a</errorID>
      <errorWord>规范性附中</errorWord>
      <group>L1_Punc</group>
      <groupName>标点问题</groupName>
      <ability>L2_Punc_CN</ability>
      <abilityName>标点符号问题</abilityName>
      <candidateList>
        <item>（规范性附录）</item>
      </candidateList>
      <explain/>
      <paraID>2FE37BA6</paraID>
      <start>86</start>
      <end>91</end>
      <status>unmodified</status>
      <modifiedWord/>
      <trackRevisions>false</trackRevisions>
    </reviewItem>
    <reviewItem>
      <errorID>1a88c327-925b-49e1-b3b1-58e9cd90fcc5</errorID>
      <errorWord>（3）</errorWord>
      <group>L1_Format</group>
      <groupName>格式问题</groupName>
      <ability>L2_Ordinal</ability>
      <abilityName>序号格式</abilityName>
      <candidateList>
        <item>（6）</item>
      </candidateList>
      <explain>标题顺序错误，请检查标题顺序是否合理。</explain>
      <paraID>2F6A362E</paraID>
      <start>0</start>
      <end>3</end>
      <status>unmodified</status>
      <modifiedWord/>
      <trackRevisions>false</trackRevisions>
    </reviewItem>
    <reviewItem>
      <errorID>78be8469-dc1e-4849-8088-91168097fe96</errorID>
      <errorWord>，</errorWord>
      <group>L1_Punc</group>
      <groupName>标点问题</groupName>
      <ability>L2_Punc_CN</ability>
      <abilityName>标点符号问题</abilityName>
      <candidateList>
        <item>、</item>
      </candidateList>
      <explain/>
      <paraID>704A5DEE</paraID>
      <start>17</start>
      <end>18</end>
      <status>unmodified</status>
      <modifiedWord/>
      <trackRevisions>false</trackRevisions>
    </reviewItem>
    <reviewItem>
      <errorID>547a2aa5-478a-430f-9f8d-7b2155a2da46</errorID>
      <errorWord>HJ169-2018</errorWord>
      <group>L1_Punc</group>
      <groupName>标点问题</groupName>
      <ability>L2_Punc_CN</ability>
      <abilityName>标点符号问题</abilityName>
      <candidateList>
        <item>（HJ169-2018）</item>
      </candidateList>
      <explain/>
      <paraID>6A8B2B58</paraID>
      <start>18</start>
      <end>28</end>
      <status>unmodified</status>
      <modifiedWord/>
      <trackRevisions>false</trackRevisions>
    </reviewItem>
    <reviewItem>
      <errorID>6e396780-c71d-475c-b496-8b7453606d2d</errorID>
      <errorWord>2</errorWord>
      <group>L1_Word</group>
      <groupName>字词问题</groupName>
      <ability>L2_Typo</ability>
      <abilityName>字词错误</abilityName>
      <candidateList>
        <item>中4</item>
      </candidateList>
      <explain/>
      <paraID>2B3B6444</paraID>
      <start>88</start>
      <end>89</end>
      <status>unmodified</status>
      <modifiedWord/>
      <trackRevisions>false</trackRevisions>
    </reviewItem>
    <reviewItem>
      <errorID>6f138eb0-cc2f-4252-9272-5cc5f21fca7b</errorID>
      <errorWord>报告表</errorWord>
      <group>L1_Word</group>
      <groupName>字词问题</groupName>
      <ability>L2_Typo</ability>
      <abilityName>字词错误</abilityName>
      <candidateList>
        <item>报告</item>
      </candidateList>
      <explain>❶〈动〉把事情或意见正式告诉上级或群众：你应当把事情的经过向领导～｜大会主席～了开会宗旨。❷〈名〉用口头或书面的形式向上级或群众所做的正式陈述：总结～｜动员～。</explain>
      <paraID>2823659A</paraID>
      <start>65</start>
      <end>68</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8b856f-3460-4c70-babf-372fffc41886}">
  <ds:schemaRefs/>
</ds:datastoreItem>
</file>

<file path=customXml/itemProps3.xml><?xml version="1.0" encoding="utf-8"?>
<ds:datastoreItem xmlns:ds="http://schemas.openxmlformats.org/officeDocument/2006/customXml" ds:itemID="{D55F1999-EB02-464D-89D6-EAF6F06A4DA4}">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55</Pages>
  <Words>9198</Words>
  <Characters>9928</Characters>
  <Lines>166</Lines>
  <Paragraphs>46</Paragraphs>
  <TotalTime>0</TotalTime>
  <ScaleCrop>false</ScaleCrop>
  <LinksUpToDate>false</LinksUpToDate>
  <CharactersWithSpaces>10007</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2022-09-05T01:28:00Z</dcterms:created>
  <dc:creator>lhj</dc:creator>
  <cp:lastModifiedBy>Administrator</cp:lastModifiedBy>
  <cp:lastPrinted>2023-05-12T02:32:00Z</cp:lastPrinted>
  <dcterms:modified xsi:type="dcterms:W3CDTF">2026-06-17T07:54:31Z</dcterms:modified>
  <dc:title>附件2</dc:title>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D1691A9418C8408EACA29F11196EB575_13</vt:lpwstr>
  </property>
  <property fmtid="{D5CDD505-2E9C-101B-9397-08002B2CF9AE}" pid="4" name="KSOTemplateDocerSaveRecord">
    <vt:lpwstr>eyJoZGlkIjoiMWMxYjE0ODY0YzUzMzU2N2EyOTFkYjA4ZWVlNmY4NDEiLCJ1c2VySWQiOiI2NTgwMzMwNjkifQ==</vt:lpwstr>
  </property>
</Properties>
</file>